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46A21" w14:textId="7B1051A8" w:rsidR="003D311C" w:rsidRDefault="003D311C" w:rsidP="003D311C">
      <w:pPr>
        <w:pStyle w:val="CRCoverPage"/>
        <w:tabs>
          <w:tab w:val="right" w:pos="9639"/>
        </w:tabs>
        <w:spacing w:after="0"/>
        <w:rPr>
          <w:b/>
          <w:i/>
          <w:noProof/>
          <w:sz w:val="28"/>
        </w:rPr>
      </w:pPr>
      <w:r>
        <w:rPr>
          <w:b/>
          <w:noProof/>
          <w:sz w:val="24"/>
        </w:rPr>
        <w:t>3GPP TSG-WG RAN4 Meeting #90bis</w:t>
      </w:r>
      <w:r>
        <w:rPr>
          <w:b/>
          <w:i/>
          <w:noProof/>
          <w:sz w:val="28"/>
        </w:rPr>
        <w:tab/>
      </w:r>
      <w:r w:rsidR="004E3D21" w:rsidRPr="004E3D21">
        <w:rPr>
          <w:b/>
          <w:i/>
          <w:noProof/>
          <w:sz w:val="28"/>
        </w:rPr>
        <w:t>R4-1906639</w:t>
      </w:r>
      <w:bookmarkStart w:id="0" w:name="_GoBack"/>
      <w:bookmarkEnd w:id="0"/>
    </w:p>
    <w:p w14:paraId="7B985325" w14:textId="77777777" w:rsidR="003D311C" w:rsidRDefault="003D311C" w:rsidP="003D311C">
      <w:pPr>
        <w:pStyle w:val="CRCoverPage"/>
        <w:outlineLvl w:val="0"/>
        <w:rPr>
          <w:b/>
          <w:noProof/>
          <w:sz w:val="24"/>
        </w:rPr>
      </w:pPr>
      <w:r>
        <w:rPr>
          <w:b/>
          <w:noProof/>
          <w:sz w:val="24"/>
        </w:rPr>
        <w:t>Reno, USA, 13 – 17 May, 2019</w:t>
      </w:r>
    </w:p>
    <w:p w14:paraId="3583FCF2" w14:textId="77777777" w:rsidR="002D21F3" w:rsidRPr="002D21F3" w:rsidRDefault="002D21F3" w:rsidP="009835BC">
      <w:pPr>
        <w:pStyle w:val="Header"/>
        <w:tabs>
          <w:tab w:val="right" w:pos="9639"/>
        </w:tabs>
        <w:rPr>
          <w:rFonts w:cs="Arial"/>
          <w:sz w:val="24"/>
          <w:szCs w:val="24"/>
        </w:rPr>
      </w:pPr>
    </w:p>
    <w:p w14:paraId="238B9A8B" w14:textId="77777777" w:rsidR="000249BB" w:rsidRDefault="000249BB" w:rsidP="000249BB">
      <w:pPr>
        <w:pStyle w:val="Header"/>
        <w:rPr>
          <w:bCs/>
          <w:noProof w:val="0"/>
          <w:sz w:val="24"/>
        </w:rPr>
      </w:pPr>
    </w:p>
    <w:p w14:paraId="3DB49D0A" w14:textId="77777777" w:rsidR="00A016F0" w:rsidRPr="0084651A" w:rsidRDefault="00A016F0" w:rsidP="000249BB">
      <w:pPr>
        <w:pStyle w:val="Header"/>
        <w:rPr>
          <w:bCs/>
          <w:noProof w:val="0"/>
          <w:sz w:val="24"/>
        </w:rPr>
      </w:pPr>
    </w:p>
    <w:p w14:paraId="54F95A9A" w14:textId="6EB825AC" w:rsidR="004C011A" w:rsidRPr="0084651A" w:rsidRDefault="004C011A" w:rsidP="004C011A">
      <w:pPr>
        <w:pStyle w:val="CRCoverPage"/>
        <w:tabs>
          <w:tab w:val="left" w:pos="1985"/>
        </w:tabs>
        <w:rPr>
          <w:rFonts w:cs="Arial"/>
          <w:b/>
          <w:bCs/>
          <w:sz w:val="24"/>
        </w:rPr>
      </w:pPr>
      <w:r w:rsidRPr="0084651A">
        <w:rPr>
          <w:rFonts w:cs="Arial"/>
          <w:b/>
          <w:bCs/>
          <w:sz w:val="24"/>
        </w:rPr>
        <w:t>Agenda item:</w:t>
      </w:r>
      <w:r w:rsidRPr="0084651A">
        <w:rPr>
          <w:rFonts w:cs="Arial"/>
          <w:b/>
          <w:bCs/>
          <w:sz w:val="24"/>
        </w:rPr>
        <w:tab/>
      </w:r>
      <w:r w:rsidR="00F24D6E">
        <w:rPr>
          <w:rFonts w:cs="Arial"/>
          <w:b/>
          <w:bCs/>
          <w:sz w:val="24"/>
        </w:rPr>
        <w:t>9.1</w:t>
      </w:r>
      <w:r w:rsidR="007C4AA0">
        <w:rPr>
          <w:rFonts w:cs="Arial"/>
          <w:b/>
          <w:bCs/>
          <w:sz w:val="24"/>
        </w:rPr>
        <w:t>9</w:t>
      </w:r>
      <w:r w:rsidR="00F24D6E">
        <w:rPr>
          <w:rFonts w:cs="Arial"/>
          <w:b/>
          <w:bCs/>
          <w:sz w:val="24"/>
        </w:rPr>
        <w:t>.1</w:t>
      </w:r>
      <w:r w:rsidR="00BC7D0E">
        <w:rPr>
          <w:rFonts w:cs="Arial"/>
          <w:b/>
          <w:bCs/>
          <w:sz w:val="24"/>
        </w:rPr>
        <w:tab/>
        <w:t>[</w:t>
      </w:r>
      <w:r w:rsidR="00BC7D0E" w:rsidRPr="00BC7D0E">
        <w:rPr>
          <w:rFonts w:cs="Arial"/>
          <w:b/>
          <w:bCs/>
          <w:sz w:val="24"/>
        </w:rPr>
        <w:t>NR_n41_LTE_41_coex-Core</w:t>
      </w:r>
      <w:r w:rsidR="00BC7D0E">
        <w:rPr>
          <w:rFonts w:cs="Arial"/>
          <w:b/>
          <w:bCs/>
          <w:sz w:val="24"/>
        </w:rPr>
        <w:t>]</w:t>
      </w:r>
    </w:p>
    <w:p w14:paraId="7D15BB34" w14:textId="77777777"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bookmarkStart w:id="1" w:name="_Hlk506463981"/>
      <w:r w:rsidR="00FF31D6">
        <w:rPr>
          <w:rFonts w:ascii="Arial" w:hAnsi="Arial" w:cs="Arial"/>
          <w:b/>
          <w:bCs/>
          <w:sz w:val="24"/>
        </w:rPr>
        <w:t xml:space="preserve">Nokia, </w:t>
      </w:r>
      <w:r w:rsidR="00384454">
        <w:rPr>
          <w:rFonts w:ascii="Arial" w:hAnsi="Arial" w:cs="Arial"/>
          <w:b/>
          <w:bCs/>
          <w:sz w:val="24"/>
        </w:rPr>
        <w:t>Nokia</w:t>
      </w:r>
      <w:r w:rsidR="00FF31D6">
        <w:rPr>
          <w:rFonts w:ascii="Arial" w:hAnsi="Arial" w:cs="Arial"/>
          <w:b/>
          <w:bCs/>
          <w:sz w:val="24"/>
        </w:rPr>
        <w:t xml:space="preserve"> Shanghai Bell</w:t>
      </w:r>
      <w:bookmarkEnd w:id="1"/>
    </w:p>
    <w:p w14:paraId="45BBC45C" w14:textId="77777777"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2477A4">
        <w:rPr>
          <w:rFonts w:ascii="Arial" w:hAnsi="Arial" w:cs="Arial"/>
          <w:b/>
          <w:bCs/>
          <w:sz w:val="24"/>
        </w:rPr>
        <w:t xml:space="preserve">Discussion on </w:t>
      </w:r>
      <w:r w:rsidR="002477A4" w:rsidRPr="002477A4">
        <w:rPr>
          <w:rFonts w:ascii="Arial" w:hAnsi="Arial" w:cs="Arial"/>
          <w:b/>
          <w:bCs/>
          <w:sz w:val="24"/>
        </w:rPr>
        <w:t>LTE/NR spectrum sharing in Band 41/n41</w:t>
      </w:r>
    </w:p>
    <w:p w14:paraId="4F68CAAC" w14:textId="6DED2471"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6C0165">
        <w:rPr>
          <w:rFonts w:ascii="Arial" w:hAnsi="Arial" w:cs="Arial"/>
          <w:b/>
          <w:bCs/>
          <w:sz w:val="24"/>
        </w:rPr>
        <w:t>Approval</w:t>
      </w:r>
    </w:p>
    <w:p w14:paraId="02340CBE" w14:textId="77777777" w:rsidR="000249BB" w:rsidRDefault="000249BB" w:rsidP="000249BB">
      <w:pPr>
        <w:pStyle w:val="Heading1"/>
      </w:pPr>
      <w:r w:rsidRPr="0084651A">
        <w:t>1</w:t>
      </w:r>
      <w:r w:rsidRPr="0084651A">
        <w:tab/>
      </w:r>
      <w:r>
        <w:t>Introduction</w:t>
      </w:r>
    </w:p>
    <w:p w14:paraId="21D989DA" w14:textId="77777777" w:rsidR="002477A4" w:rsidRDefault="002477A4" w:rsidP="00302BE4">
      <w:pPr>
        <w:tabs>
          <w:tab w:val="num" w:pos="720"/>
        </w:tabs>
        <w:rPr>
          <w:lang w:val="en-US"/>
        </w:rPr>
      </w:pPr>
      <w:r>
        <w:rPr>
          <w:lang w:val="en-US"/>
        </w:rPr>
        <w:t>In this contribution, the specification impacts of introducing LTE/NR spectrum sharing in Band 41/n41 is discussed.</w:t>
      </w:r>
    </w:p>
    <w:p w14:paraId="318A25D9" w14:textId="77777777" w:rsidR="002651B7" w:rsidRDefault="002651B7" w:rsidP="00302BE4">
      <w:pPr>
        <w:tabs>
          <w:tab w:val="num" w:pos="720"/>
        </w:tabs>
        <w:rPr>
          <w:lang w:val="en-US"/>
        </w:rPr>
      </w:pPr>
    </w:p>
    <w:p w14:paraId="1BDAC269" w14:textId="77777777" w:rsidR="004D1AB7" w:rsidRDefault="004D1AB7" w:rsidP="0050536B">
      <w:pPr>
        <w:pStyle w:val="Heading1"/>
        <w:rPr>
          <w:lang w:val="en-US"/>
        </w:rPr>
      </w:pPr>
      <w:r>
        <w:rPr>
          <w:lang w:val="en-US"/>
        </w:rPr>
        <w:t>2</w:t>
      </w:r>
      <w:r w:rsidR="00684C1B">
        <w:rPr>
          <w:lang w:val="en-US"/>
        </w:rPr>
        <w:tab/>
      </w:r>
      <w:r>
        <w:rPr>
          <w:lang w:val="en-US"/>
        </w:rPr>
        <w:t>Discussion</w:t>
      </w:r>
    </w:p>
    <w:p w14:paraId="3261020C" w14:textId="77777777" w:rsidR="008C469F" w:rsidRDefault="008C469F" w:rsidP="008C469F">
      <w:pPr>
        <w:pStyle w:val="Heading2"/>
        <w:rPr>
          <w:lang w:val="en-US"/>
        </w:rPr>
      </w:pPr>
      <w:r>
        <w:rPr>
          <w:lang w:val="en-US"/>
        </w:rPr>
        <w:t>2.1 Channel raster and sync raster</w:t>
      </w:r>
    </w:p>
    <w:p w14:paraId="4E986046" w14:textId="53F1A85D" w:rsidR="00C47022" w:rsidRDefault="002477A4" w:rsidP="00051855">
      <w:pPr>
        <w:tabs>
          <w:tab w:val="num" w:pos="720"/>
        </w:tabs>
        <w:rPr>
          <w:lang w:val="en-US"/>
        </w:rPr>
      </w:pPr>
      <w:r>
        <w:rPr>
          <w:lang w:val="en-US"/>
        </w:rPr>
        <w:t xml:space="preserve">At RAN#82, a new work item on </w:t>
      </w:r>
      <w:r w:rsidRPr="002477A4">
        <w:rPr>
          <w:lang w:val="en-US"/>
        </w:rPr>
        <w:t>LTE/NR spectrum sharing in Band 41/n41</w:t>
      </w:r>
      <w:r>
        <w:rPr>
          <w:lang w:val="en-US"/>
        </w:rPr>
        <w:t xml:space="preserve"> was approved [1].</w:t>
      </w:r>
      <w:r w:rsidR="00D17BF2">
        <w:rPr>
          <w:lang w:val="en-US"/>
        </w:rPr>
        <w:t xml:space="preserve"> In the justification of </w:t>
      </w:r>
      <w:r w:rsidR="00584588">
        <w:rPr>
          <w:lang w:val="en-US"/>
        </w:rPr>
        <w:t>the work item, the issues on the raster misaligned between LTE band 41 and NR band n41 ha</w:t>
      </w:r>
      <w:r w:rsidR="000B4B9D">
        <w:rPr>
          <w:lang w:val="en-US"/>
        </w:rPr>
        <w:t xml:space="preserve">ve </w:t>
      </w:r>
      <w:r w:rsidR="00584588">
        <w:rPr>
          <w:lang w:val="en-US"/>
        </w:rPr>
        <w:t>been presented.</w:t>
      </w:r>
    </w:p>
    <w:p w14:paraId="46B23612" w14:textId="77777777" w:rsidR="00584588" w:rsidRDefault="00584588" w:rsidP="00051855">
      <w:pPr>
        <w:tabs>
          <w:tab w:val="num" w:pos="720"/>
        </w:tabs>
        <w:rPr>
          <w:lang w:val="en-US"/>
        </w:rPr>
      </w:pPr>
      <w:r>
        <w:rPr>
          <w:lang w:val="en-US"/>
        </w:rPr>
        <w:t>For spectrum efficient and flexible dynamic sharing, PRB alignment of two RATs are preferred with maintaining the frequency orthogonality; however, NR band n41 channel raster has been designed to be SCS-based</w:t>
      </w:r>
      <w:r w:rsidR="00AB42CC">
        <w:rPr>
          <w:lang w:val="en-US"/>
        </w:rPr>
        <w:t xml:space="preserve"> </w:t>
      </w:r>
      <w:r>
        <w:rPr>
          <w:lang w:val="en-US"/>
        </w:rPr>
        <w:t>to achieve the efficient wideband operatio</w:t>
      </w:r>
      <w:r w:rsidR="000378AA">
        <w:rPr>
          <w:lang w:val="en-US"/>
        </w:rPr>
        <w:t xml:space="preserve">n, i.e., to align sub-carrier grids for </w:t>
      </w:r>
      <w:r w:rsidR="000B4B9D">
        <w:rPr>
          <w:lang w:val="en-US"/>
        </w:rPr>
        <w:t xml:space="preserve">all the </w:t>
      </w:r>
      <w:r w:rsidR="000378AA">
        <w:rPr>
          <w:lang w:val="en-US"/>
        </w:rPr>
        <w:t>nested channel bandwidths</w:t>
      </w:r>
      <w:r w:rsidR="000B4B9D">
        <w:rPr>
          <w:lang w:val="en-US"/>
        </w:rPr>
        <w:t xml:space="preserve"> as well as adjacent contiguous channel bandwidths</w:t>
      </w:r>
      <w:r>
        <w:rPr>
          <w:lang w:val="en-US"/>
        </w:rPr>
        <w:t>. On the hand, LTE band 41 channel raster is based on legacy 100 kHz. Thus, two RATs may not be always sub-carrier aligned</w:t>
      </w:r>
      <w:r w:rsidR="00A0571E">
        <w:rPr>
          <w:lang w:val="en-US"/>
        </w:rPr>
        <w:t xml:space="preserve"> even when the same numerology of 15 kHz SCS is commonly used</w:t>
      </w:r>
      <w:r>
        <w:rPr>
          <w:lang w:val="en-US"/>
        </w:rPr>
        <w:t>; hence the frequency orthogonality may be broken</w:t>
      </w:r>
      <w:r w:rsidR="00A75069">
        <w:rPr>
          <w:lang w:val="en-US"/>
        </w:rPr>
        <w:t xml:space="preserve"> between LTE</w:t>
      </w:r>
      <w:r>
        <w:rPr>
          <w:lang w:val="en-US"/>
        </w:rPr>
        <w:t xml:space="preserve"> and NR</w:t>
      </w:r>
      <w:r w:rsidR="00A75069">
        <w:rPr>
          <w:lang w:val="en-US"/>
        </w:rPr>
        <w:t xml:space="preserve"> PRBs</w:t>
      </w:r>
      <w:r>
        <w:rPr>
          <w:lang w:val="en-US"/>
        </w:rPr>
        <w:t>.</w:t>
      </w:r>
    </w:p>
    <w:p w14:paraId="3DD125CF" w14:textId="77777777" w:rsidR="00584588" w:rsidRDefault="00C47022" w:rsidP="00051855">
      <w:pPr>
        <w:tabs>
          <w:tab w:val="num" w:pos="720"/>
        </w:tabs>
        <w:rPr>
          <w:lang w:val="en-US"/>
        </w:rPr>
      </w:pPr>
      <w:r>
        <w:rPr>
          <w:lang w:val="en-US"/>
        </w:rPr>
        <w:t>Furthermore, t</w:t>
      </w:r>
      <w:r w:rsidR="00AB42CC">
        <w:rPr>
          <w:lang w:val="en-US"/>
        </w:rPr>
        <w:t xml:space="preserve">he sync raster has been designed to support SCS-based channel raster only; sync raster entry is placed every 1200 kHz, although three entries per 1200 kHz </w:t>
      </w:r>
      <w:r w:rsidR="007E3FDC">
        <w:rPr>
          <w:lang w:val="en-US"/>
        </w:rPr>
        <w:t xml:space="preserve">(i.e., repetitions of +/-100 kHz in </w:t>
      </w:r>
      <w:r w:rsidR="007E3FDC" w:rsidRPr="007E3FDC">
        <w:rPr>
          <w:lang w:val="en-US"/>
        </w:rPr>
        <w:t>Table 5.4.3.1-1</w:t>
      </w:r>
      <w:r w:rsidR="007E3FDC">
        <w:rPr>
          <w:lang w:val="en-US"/>
        </w:rPr>
        <w:t xml:space="preserve"> of TS 38.104 with M=1,3,5) </w:t>
      </w:r>
      <w:r w:rsidR="00AB42CC">
        <w:rPr>
          <w:lang w:val="en-US"/>
        </w:rPr>
        <w:t>is required to support 100 kHz channel raster.</w:t>
      </w:r>
      <w:r w:rsidR="007E3FDC">
        <w:rPr>
          <w:lang w:val="en-US"/>
        </w:rPr>
        <w:t xml:space="preserve"> </w:t>
      </w:r>
      <w:r>
        <w:rPr>
          <w:lang w:val="en-US"/>
        </w:rPr>
        <w:t>The</w:t>
      </w:r>
      <w:r w:rsidR="007E3FDC">
        <w:rPr>
          <w:lang w:val="en-US"/>
        </w:rPr>
        <w:t xml:space="preserve"> </w:t>
      </w:r>
      <w:r>
        <w:rPr>
          <w:lang w:val="en-US"/>
        </w:rPr>
        <w:t xml:space="preserve">sync </w:t>
      </w:r>
      <w:r w:rsidR="007E3FDC">
        <w:rPr>
          <w:lang w:val="en-US"/>
        </w:rPr>
        <w:t xml:space="preserve">raster corresponding to M=3 is the </w:t>
      </w:r>
      <w:r>
        <w:rPr>
          <w:lang w:val="en-US"/>
        </w:rPr>
        <w:t xml:space="preserve">only </w:t>
      </w:r>
      <w:r w:rsidR="007E3FDC">
        <w:rPr>
          <w:lang w:val="en-US"/>
        </w:rPr>
        <w:t xml:space="preserve">valid </w:t>
      </w:r>
      <w:r w:rsidR="00360C5C">
        <w:rPr>
          <w:lang w:val="en-US"/>
        </w:rPr>
        <w:t xml:space="preserve">default </w:t>
      </w:r>
      <w:r w:rsidR="007E3FDC">
        <w:rPr>
          <w:lang w:val="en-US"/>
        </w:rPr>
        <w:t>GSCN for n41</w:t>
      </w:r>
      <w:r>
        <w:rPr>
          <w:lang w:val="en-US"/>
        </w:rPr>
        <w:t xml:space="preserve"> in Rel-15</w:t>
      </w:r>
      <w:r w:rsidR="007E3FDC">
        <w:rPr>
          <w:lang w:val="en-US"/>
        </w:rPr>
        <w:t>.</w:t>
      </w:r>
    </w:p>
    <w:p w14:paraId="1BA444CD" w14:textId="77777777" w:rsidR="00AB42CC" w:rsidRDefault="00AB42CC" w:rsidP="00051855">
      <w:pPr>
        <w:tabs>
          <w:tab w:val="num" w:pos="720"/>
        </w:tabs>
        <w:rPr>
          <w:lang w:val="en-US"/>
        </w:rPr>
      </w:pPr>
      <w:proofErr w:type="gramStart"/>
      <w:r>
        <w:rPr>
          <w:lang w:val="en-US"/>
        </w:rPr>
        <w:t>In order to</w:t>
      </w:r>
      <w:proofErr w:type="gramEnd"/>
      <w:r>
        <w:rPr>
          <w:lang w:val="en-US"/>
        </w:rPr>
        <w:t xml:space="preserve"> enable orthogonal NR and LTE PRB alignment</w:t>
      </w:r>
      <w:r w:rsidR="007E3FDC">
        <w:rPr>
          <w:lang w:val="en-US"/>
        </w:rPr>
        <w:t xml:space="preserve"> in downlink</w:t>
      </w:r>
      <w:r>
        <w:rPr>
          <w:lang w:val="en-US"/>
        </w:rPr>
        <w:t xml:space="preserve">, the channel raster and sync raster design needs to be modified </w:t>
      </w:r>
      <w:r w:rsidR="00C47022">
        <w:rPr>
          <w:lang w:val="en-US"/>
        </w:rPr>
        <w:t xml:space="preserve">in a similar way as </w:t>
      </w:r>
      <w:r>
        <w:rPr>
          <w:lang w:val="en-US"/>
        </w:rPr>
        <w:t>the one designed for other sub-3</w:t>
      </w:r>
      <w:r w:rsidR="007E3FDC">
        <w:rPr>
          <w:lang w:val="en-US"/>
        </w:rPr>
        <w:t xml:space="preserve"> GHz</w:t>
      </w:r>
      <w:r>
        <w:rPr>
          <w:lang w:val="en-US"/>
        </w:rPr>
        <w:t xml:space="preserve"> bands.</w:t>
      </w:r>
    </w:p>
    <w:p w14:paraId="07F034B5" w14:textId="77777777" w:rsidR="007E3FDC" w:rsidRDefault="00C47022" w:rsidP="00051855">
      <w:pPr>
        <w:tabs>
          <w:tab w:val="num" w:pos="720"/>
        </w:tabs>
        <w:rPr>
          <w:lang w:val="en-US"/>
        </w:rPr>
      </w:pPr>
      <w:r>
        <w:rPr>
          <w:lang w:val="en-US"/>
        </w:rPr>
        <w:t>The</w:t>
      </w:r>
      <w:r w:rsidR="007E3FDC">
        <w:rPr>
          <w:lang w:val="en-US"/>
        </w:rPr>
        <w:t xml:space="preserve"> uplink subcarrier </w:t>
      </w:r>
      <w:r w:rsidR="007579CF">
        <w:rPr>
          <w:lang w:val="en-US"/>
        </w:rPr>
        <w:t xml:space="preserve">shift of </w:t>
      </w:r>
      <w:r w:rsidR="007E3FDC">
        <w:rPr>
          <w:lang w:val="en-US"/>
        </w:rPr>
        <w:t>7.5 kHz</w:t>
      </w:r>
      <w:r w:rsidR="007579CF">
        <w:rPr>
          <w:lang w:val="en-US"/>
        </w:rPr>
        <w:t xml:space="preserve"> in LTE has not been introduced in NR band by default. </w:t>
      </w:r>
      <w:r>
        <w:rPr>
          <w:lang w:val="en-US"/>
        </w:rPr>
        <w:t xml:space="preserve">It is only specified for the bands that are expected to use SUL operation. </w:t>
      </w:r>
      <w:r w:rsidR="007579CF">
        <w:rPr>
          <w:lang w:val="en-US"/>
        </w:rPr>
        <w:t>Th</w:t>
      </w:r>
      <w:r>
        <w:rPr>
          <w:lang w:val="en-US"/>
        </w:rPr>
        <w:t xml:space="preserve">is </w:t>
      </w:r>
      <w:r w:rsidR="007579CF">
        <w:rPr>
          <w:lang w:val="en-US"/>
        </w:rPr>
        <w:t xml:space="preserve">option to enable 7.5 kHz shift shall be </w:t>
      </w:r>
      <w:r>
        <w:rPr>
          <w:lang w:val="en-US"/>
        </w:rPr>
        <w:t>introduced to the</w:t>
      </w:r>
      <w:r w:rsidR="007579CF">
        <w:rPr>
          <w:lang w:val="en-US"/>
        </w:rPr>
        <w:t xml:space="preserve"> band n41 </w:t>
      </w:r>
      <w:r>
        <w:rPr>
          <w:lang w:val="en-US"/>
        </w:rPr>
        <w:t xml:space="preserve">if the sub-carrier </w:t>
      </w:r>
      <w:r w:rsidR="007579CF">
        <w:rPr>
          <w:lang w:val="en-US"/>
        </w:rPr>
        <w:t>align</w:t>
      </w:r>
      <w:r>
        <w:rPr>
          <w:lang w:val="en-US"/>
        </w:rPr>
        <w:t>ment of</w:t>
      </w:r>
      <w:r w:rsidR="007579CF">
        <w:rPr>
          <w:lang w:val="en-US"/>
        </w:rPr>
        <w:t xml:space="preserve"> uplink LTE and NR PRB</w:t>
      </w:r>
      <w:r>
        <w:rPr>
          <w:lang w:val="en-US"/>
        </w:rPr>
        <w:t xml:space="preserve"> are required</w:t>
      </w:r>
      <w:r w:rsidR="007579CF">
        <w:rPr>
          <w:lang w:val="en-US"/>
        </w:rPr>
        <w:t>.</w:t>
      </w:r>
    </w:p>
    <w:p w14:paraId="2522BB21" w14:textId="77777777" w:rsidR="00AB42CC" w:rsidRPr="007E3FDC" w:rsidRDefault="007E3FDC" w:rsidP="00051855">
      <w:pPr>
        <w:tabs>
          <w:tab w:val="num" w:pos="720"/>
        </w:tabs>
        <w:rPr>
          <w:b/>
          <w:i/>
          <w:lang w:val="en-US"/>
        </w:rPr>
      </w:pPr>
      <w:r w:rsidRPr="007E3FDC">
        <w:rPr>
          <w:b/>
          <w:i/>
          <w:lang w:val="en-US"/>
        </w:rPr>
        <w:t>Observation</w:t>
      </w:r>
      <w:r w:rsidR="00DA6D14">
        <w:rPr>
          <w:b/>
          <w:i/>
          <w:lang w:val="en-US"/>
        </w:rPr>
        <w:t xml:space="preserve"> 1</w:t>
      </w:r>
      <w:r w:rsidRPr="007E3FDC">
        <w:rPr>
          <w:b/>
          <w:i/>
          <w:lang w:val="en-US"/>
        </w:rPr>
        <w:t xml:space="preserve">: To support orthogonal PRB grids </w:t>
      </w:r>
      <w:r w:rsidR="008C469F">
        <w:rPr>
          <w:b/>
          <w:i/>
          <w:lang w:val="en-US"/>
        </w:rPr>
        <w:t xml:space="preserve">(15 kHz SCS only) </w:t>
      </w:r>
      <w:r w:rsidRPr="007E3FDC">
        <w:rPr>
          <w:b/>
          <w:i/>
          <w:lang w:val="en-US"/>
        </w:rPr>
        <w:t xml:space="preserve">between LTE and NR, </w:t>
      </w:r>
      <w:r>
        <w:rPr>
          <w:b/>
          <w:i/>
          <w:lang w:val="en-US"/>
        </w:rPr>
        <w:t xml:space="preserve">support of </w:t>
      </w:r>
      <w:r w:rsidRPr="007E3FDC">
        <w:rPr>
          <w:b/>
          <w:i/>
          <w:lang w:val="en-US"/>
        </w:rPr>
        <w:t>100 kHz channel raster, repetitions of sync raster +/-100 kHz, and uplink subcarrier shift of 7.5 kHz are required.</w:t>
      </w:r>
    </w:p>
    <w:p w14:paraId="40719D61" w14:textId="77777777" w:rsidR="007E3FDC" w:rsidRDefault="007E3FDC" w:rsidP="00051855">
      <w:pPr>
        <w:tabs>
          <w:tab w:val="num" w:pos="720"/>
        </w:tabs>
        <w:rPr>
          <w:lang w:val="en-US"/>
        </w:rPr>
      </w:pPr>
    </w:p>
    <w:p w14:paraId="61AF7B83" w14:textId="78D4E63A" w:rsidR="003E503B" w:rsidRDefault="007E3FDC" w:rsidP="00051855">
      <w:pPr>
        <w:tabs>
          <w:tab w:val="num" w:pos="720"/>
        </w:tabs>
        <w:rPr>
          <w:lang w:val="en-US"/>
        </w:rPr>
      </w:pPr>
      <w:r>
        <w:rPr>
          <w:lang w:val="en-US"/>
        </w:rPr>
        <w:t xml:space="preserve">One of the </w:t>
      </w:r>
      <w:r w:rsidR="00A2540E">
        <w:rPr>
          <w:lang w:val="en-US"/>
        </w:rPr>
        <w:t>issues</w:t>
      </w:r>
      <w:r w:rsidR="00360C5C">
        <w:rPr>
          <w:lang w:val="en-US"/>
        </w:rPr>
        <w:t xml:space="preserve"> of such modifications</w:t>
      </w:r>
      <w:r w:rsidR="00A2540E">
        <w:rPr>
          <w:lang w:val="en-US"/>
        </w:rPr>
        <w:t xml:space="preserve"> is the sync raster density. </w:t>
      </w:r>
      <w:r w:rsidR="003E503B">
        <w:rPr>
          <w:lang w:val="en-US"/>
        </w:rPr>
        <w:t>In the</w:t>
      </w:r>
      <w:r w:rsidR="00A2540E">
        <w:rPr>
          <w:lang w:val="en-US"/>
        </w:rPr>
        <w:t xml:space="preserve"> Rel-15 sync raster discussion, it was agreed to reduce the sync raster density for </w:t>
      </w:r>
      <w:r w:rsidR="00360C5C">
        <w:rPr>
          <w:lang w:val="en-US"/>
        </w:rPr>
        <w:t xml:space="preserve">the sake of </w:t>
      </w:r>
      <w:r w:rsidR="00A2540E">
        <w:rPr>
          <w:lang w:val="en-US"/>
        </w:rPr>
        <w:t xml:space="preserve">UE </w:t>
      </w:r>
      <w:r w:rsidR="003E503B">
        <w:rPr>
          <w:lang w:val="en-US"/>
        </w:rPr>
        <w:t>power</w:t>
      </w:r>
      <w:r w:rsidR="00A2540E">
        <w:rPr>
          <w:lang w:val="en-US"/>
        </w:rPr>
        <w:t xml:space="preserve"> consumption in out-of-coverage use cases</w:t>
      </w:r>
      <w:r w:rsidR="003E503B">
        <w:rPr>
          <w:lang w:val="en-US"/>
        </w:rPr>
        <w:t xml:space="preserve"> for the wide frequency bands like band n41, n77, n78, and n79. Enabling repetition of sync raster (M=1,3,5) may have some </w:t>
      </w:r>
      <w:r w:rsidR="003E503B">
        <w:rPr>
          <w:lang w:val="en-US"/>
        </w:rPr>
        <w:lastRenderedPageBreak/>
        <w:t xml:space="preserve">impacts to UE implementation, such as power consumption and initial cell acquisition and out-of-coverage recovery time. </w:t>
      </w:r>
    </w:p>
    <w:p w14:paraId="2422324C" w14:textId="77777777" w:rsidR="003E503B" w:rsidRDefault="003E503B" w:rsidP="003E503B">
      <w:pPr>
        <w:tabs>
          <w:tab w:val="num" w:pos="720"/>
        </w:tabs>
        <w:rPr>
          <w:b/>
          <w:i/>
          <w:lang w:val="en-US"/>
        </w:rPr>
      </w:pPr>
      <w:r w:rsidRPr="007E3FDC">
        <w:rPr>
          <w:b/>
          <w:i/>
          <w:lang w:val="en-US"/>
        </w:rPr>
        <w:t>Observation</w:t>
      </w:r>
      <w:r w:rsidR="00DA6D14">
        <w:rPr>
          <w:b/>
          <w:i/>
          <w:lang w:val="en-US"/>
        </w:rPr>
        <w:t xml:space="preserve"> 2</w:t>
      </w:r>
      <w:r w:rsidRPr="007E3FDC">
        <w:rPr>
          <w:b/>
          <w:i/>
          <w:lang w:val="en-US"/>
        </w:rPr>
        <w:t xml:space="preserve">: </w:t>
      </w:r>
      <w:r>
        <w:rPr>
          <w:b/>
          <w:i/>
          <w:lang w:val="en-US"/>
        </w:rPr>
        <w:t>For supporting 100 kHz channel raster with GSCN corresponding M=1,3,5, certain impacts to UE implementation are expected.</w:t>
      </w:r>
    </w:p>
    <w:p w14:paraId="4EF0620E" w14:textId="77777777" w:rsidR="003E503B" w:rsidRDefault="003E503B" w:rsidP="00051855">
      <w:pPr>
        <w:tabs>
          <w:tab w:val="num" w:pos="720"/>
        </w:tabs>
        <w:rPr>
          <w:lang w:val="en-US"/>
        </w:rPr>
      </w:pPr>
    </w:p>
    <w:p w14:paraId="76EE81C2" w14:textId="77777777" w:rsidR="003E503B" w:rsidRDefault="003E503B" w:rsidP="00051855">
      <w:pPr>
        <w:tabs>
          <w:tab w:val="num" w:pos="720"/>
        </w:tabs>
        <w:rPr>
          <w:lang w:val="en-US"/>
        </w:rPr>
      </w:pPr>
      <w:r>
        <w:rPr>
          <w:lang w:val="en-US"/>
        </w:rPr>
        <w:t xml:space="preserve">If we introduce a new sync and channel raster </w:t>
      </w:r>
      <w:r w:rsidR="00534BA3">
        <w:rPr>
          <w:lang w:val="en-US"/>
        </w:rPr>
        <w:t>to</w:t>
      </w:r>
      <w:r>
        <w:rPr>
          <w:lang w:val="en-US"/>
        </w:rPr>
        <w:t xml:space="preserve"> n41 in Rel-16, then, the legacy UE </w:t>
      </w:r>
      <w:r w:rsidR="00534BA3">
        <w:rPr>
          <w:lang w:val="en-US"/>
        </w:rPr>
        <w:t>may not</w:t>
      </w:r>
      <w:r>
        <w:rPr>
          <w:lang w:val="en-US"/>
        </w:rPr>
        <w:t xml:space="preserve"> fully utilize th</w:t>
      </w:r>
      <w:r w:rsidR="00A0571E">
        <w:rPr>
          <w:lang w:val="en-US"/>
        </w:rPr>
        <w:t>em</w:t>
      </w:r>
      <w:r>
        <w:rPr>
          <w:lang w:val="en-US"/>
        </w:rPr>
        <w:t xml:space="preserve">, i.e., the legacy UE </w:t>
      </w:r>
      <w:r w:rsidR="00534BA3">
        <w:rPr>
          <w:lang w:val="en-US"/>
        </w:rPr>
        <w:t>may not</w:t>
      </w:r>
      <w:r>
        <w:rPr>
          <w:lang w:val="en-US"/>
        </w:rPr>
        <w:t xml:space="preserve"> find a cell defining SSB at GSCN for M=1 and M=5</w:t>
      </w:r>
      <w:r w:rsidR="00534BA3">
        <w:rPr>
          <w:lang w:val="en-US"/>
        </w:rPr>
        <w:t xml:space="preserve"> in the initial cell acquisition</w:t>
      </w:r>
      <w:r w:rsidR="00A51764">
        <w:rPr>
          <w:lang w:val="en-US"/>
        </w:rPr>
        <w:t xml:space="preserve"> or cell </w:t>
      </w:r>
      <w:r w:rsidR="00320DA1">
        <w:rPr>
          <w:lang w:val="en-US"/>
        </w:rPr>
        <w:t>reselection or</w:t>
      </w:r>
      <w:r w:rsidR="00A0571E">
        <w:rPr>
          <w:lang w:val="en-US"/>
        </w:rPr>
        <w:t xml:space="preserve"> may not support a component carrier placed in a proposed new channel raster</w:t>
      </w:r>
      <w:r>
        <w:rPr>
          <w:lang w:val="en-US"/>
        </w:rPr>
        <w:t>.</w:t>
      </w:r>
      <w:r w:rsidR="00534BA3">
        <w:rPr>
          <w:lang w:val="en-US"/>
        </w:rPr>
        <w:t xml:space="preserve"> </w:t>
      </w:r>
      <w:proofErr w:type="gramStart"/>
      <w:r>
        <w:rPr>
          <w:lang w:val="en-US"/>
        </w:rPr>
        <w:t>In order to</w:t>
      </w:r>
      <w:proofErr w:type="gramEnd"/>
      <w:r>
        <w:rPr>
          <w:lang w:val="en-US"/>
        </w:rPr>
        <w:t xml:space="preserve"> distinguish the UE behavior that is supporting or not supporting the </w:t>
      </w:r>
      <w:r w:rsidR="00A0571E">
        <w:rPr>
          <w:lang w:val="en-US"/>
        </w:rPr>
        <w:t xml:space="preserve">proposed </w:t>
      </w:r>
      <w:r>
        <w:rPr>
          <w:lang w:val="en-US"/>
        </w:rPr>
        <w:t>new raster</w:t>
      </w:r>
      <w:r w:rsidR="00A0571E">
        <w:rPr>
          <w:lang w:val="en-US"/>
        </w:rPr>
        <w:t xml:space="preserve">, in particular, for </w:t>
      </w:r>
      <w:proofErr w:type="spellStart"/>
      <w:r w:rsidR="00A0571E">
        <w:rPr>
          <w:lang w:val="en-US"/>
        </w:rPr>
        <w:t>Scell</w:t>
      </w:r>
      <w:proofErr w:type="spellEnd"/>
      <w:r w:rsidR="00A0571E">
        <w:rPr>
          <w:lang w:val="en-US"/>
        </w:rPr>
        <w:t xml:space="preserve"> management and handover purpose</w:t>
      </w:r>
      <w:r>
        <w:rPr>
          <w:lang w:val="en-US"/>
        </w:rPr>
        <w:t xml:space="preserve">, UE capability signaling </w:t>
      </w:r>
      <w:r w:rsidR="00A0571E">
        <w:rPr>
          <w:lang w:val="en-US"/>
        </w:rPr>
        <w:t>will</w:t>
      </w:r>
      <w:r>
        <w:rPr>
          <w:lang w:val="en-US"/>
        </w:rPr>
        <w:t xml:space="preserve"> be required</w:t>
      </w:r>
      <w:r w:rsidR="00534BA3">
        <w:rPr>
          <w:lang w:val="en-US"/>
        </w:rPr>
        <w:t xml:space="preserve"> to the network</w:t>
      </w:r>
      <w:r w:rsidR="00A0571E">
        <w:rPr>
          <w:lang w:val="en-US"/>
        </w:rPr>
        <w:t>.</w:t>
      </w:r>
    </w:p>
    <w:p w14:paraId="36F4E50A" w14:textId="77777777" w:rsidR="007E3FDC" w:rsidRDefault="007E3FDC" w:rsidP="00051855">
      <w:pPr>
        <w:tabs>
          <w:tab w:val="num" w:pos="720"/>
        </w:tabs>
        <w:rPr>
          <w:b/>
          <w:i/>
          <w:lang w:val="en-US"/>
        </w:rPr>
      </w:pPr>
      <w:r w:rsidRPr="007E3FDC">
        <w:rPr>
          <w:b/>
          <w:i/>
          <w:lang w:val="en-US"/>
        </w:rPr>
        <w:t>Observation</w:t>
      </w:r>
      <w:r w:rsidR="00DA6D14">
        <w:rPr>
          <w:b/>
          <w:i/>
          <w:lang w:val="en-US"/>
        </w:rPr>
        <w:t xml:space="preserve"> 3</w:t>
      </w:r>
      <w:r w:rsidRPr="007E3FDC">
        <w:rPr>
          <w:b/>
          <w:i/>
          <w:lang w:val="en-US"/>
        </w:rPr>
        <w:t xml:space="preserve">: Legacy </w:t>
      </w:r>
      <w:r>
        <w:rPr>
          <w:b/>
          <w:i/>
          <w:lang w:val="en-US"/>
        </w:rPr>
        <w:t xml:space="preserve">Rel-15 </w:t>
      </w:r>
      <w:r w:rsidRPr="007E3FDC">
        <w:rPr>
          <w:b/>
          <w:i/>
          <w:lang w:val="en-US"/>
        </w:rPr>
        <w:t xml:space="preserve">UE </w:t>
      </w:r>
      <w:r w:rsidR="00534BA3">
        <w:rPr>
          <w:b/>
          <w:i/>
          <w:lang w:val="en-US"/>
        </w:rPr>
        <w:t xml:space="preserve">may not </w:t>
      </w:r>
      <w:r w:rsidRPr="007E3FDC">
        <w:rPr>
          <w:b/>
          <w:i/>
          <w:lang w:val="en-US"/>
        </w:rPr>
        <w:t xml:space="preserve">find the cell defining SSB at GSCN </w:t>
      </w:r>
      <w:r w:rsidR="00D371CE">
        <w:rPr>
          <w:b/>
          <w:i/>
          <w:lang w:val="en-US"/>
        </w:rPr>
        <w:t xml:space="preserve">M=1 and M=5 </w:t>
      </w:r>
      <w:r w:rsidR="00534BA3">
        <w:rPr>
          <w:b/>
          <w:i/>
          <w:lang w:val="en-US"/>
        </w:rPr>
        <w:t>in the cell selection</w:t>
      </w:r>
      <w:r w:rsidR="00A0571E">
        <w:rPr>
          <w:b/>
          <w:i/>
          <w:lang w:val="en-US"/>
        </w:rPr>
        <w:t xml:space="preserve"> and </w:t>
      </w:r>
      <w:r w:rsidR="00534BA3">
        <w:rPr>
          <w:b/>
          <w:i/>
          <w:lang w:val="en-US"/>
        </w:rPr>
        <w:t>reselection</w:t>
      </w:r>
      <w:r w:rsidR="00D371CE">
        <w:rPr>
          <w:b/>
          <w:i/>
          <w:lang w:val="en-US"/>
        </w:rPr>
        <w:t>.</w:t>
      </w:r>
    </w:p>
    <w:p w14:paraId="6C038A52" w14:textId="30082799" w:rsidR="00B73CD0" w:rsidRDefault="00B73CD0" w:rsidP="00B73CD0">
      <w:pPr>
        <w:tabs>
          <w:tab w:val="num" w:pos="720"/>
        </w:tabs>
        <w:rPr>
          <w:b/>
          <w:i/>
          <w:lang w:val="en-US"/>
        </w:rPr>
      </w:pPr>
      <w:r w:rsidRPr="007E3FDC">
        <w:rPr>
          <w:b/>
          <w:i/>
          <w:lang w:val="en-US"/>
        </w:rPr>
        <w:t>Observation</w:t>
      </w:r>
      <w:r w:rsidR="00DA6D14">
        <w:rPr>
          <w:b/>
          <w:i/>
          <w:lang w:val="en-US"/>
        </w:rPr>
        <w:t xml:space="preserve"> 4</w:t>
      </w:r>
      <w:r w:rsidRPr="007E3FDC">
        <w:rPr>
          <w:b/>
          <w:i/>
          <w:lang w:val="en-US"/>
        </w:rPr>
        <w:t xml:space="preserve">: </w:t>
      </w:r>
      <w:r>
        <w:rPr>
          <w:b/>
          <w:i/>
          <w:lang w:val="en-US"/>
        </w:rPr>
        <w:t xml:space="preserve">For </w:t>
      </w:r>
      <w:proofErr w:type="spellStart"/>
      <w:r w:rsidRPr="00D371CE">
        <w:rPr>
          <w:b/>
          <w:i/>
          <w:lang w:val="en-US"/>
        </w:rPr>
        <w:t>Scell</w:t>
      </w:r>
      <w:proofErr w:type="spellEnd"/>
      <w:r w:rsidRPr="00D371CE">
        <w:rPr>
          <w:b/>
          <w:i/>
          <w:lang w:val="en-US"/>
        </w:rPr>
        <w:t xml:space="preserve"> management and handover purposes, the UE needs to inform </w:t>
      </w:r>
      <w:r>
        <w:rPr>
          <w:b/>
          <w:i/>
          <w:lang w:val="en-US"/>
        </w:rPr>
        <w:t>the capability of supporting the new raster to the network</w:t>
      </w:r>
      <w:r w:rsidRPr="00D371CE">
        <w:rPr>
          <w:b/>
          <w:i/>
          <w:lang w:val="en-US"/>
        </w:rPr>
        <w:t xml:space="preserve">. </w:t>
      </w:r>
    </w:p>
    <w:p w14:paraId="43E3D905" w14:textId="77777777" w:rsidR="00485270" w:rsidRDefault="00485270" w:rsidP="00B73CD0">
      <w:pPr>
        <w:tabs>
          <w:tab w:val="num" w:pos="720"/>
        </w:tabs>
        <w:rPr>
          <w:b/>
          <w:i/>
          <w:lang w:val="en-US"/>
        </w:rPr>
      </w:pPr>
    </w:p>
    <w:p w14:paraId="5EDE55E3" w14:textId="77777777" w:rsidR="00D17BF2" w:rsidRDefault="00A0571E" w:rsidP="00051855">
      <w:pPr>
        <w:tabs>
          <w:tab w:val="num" w:pos="720"/>
        </w:tabs>
        <w:rPr>
          <w:lang w:val="en-US"/>
        </w:rPr>
      </w:pPr>
      <w:r>
        <w:rPr>
          <w:lang w:val="en-US"/>
        </w:rPr>
        <w:t>I</w:t>
      </w:r>
      <w:r w:rsidR="00534BA3">
        <w:rPr>
          <w:lang w:val="en-US"/>
        </w:rPr>
        <w:t xml:space="preserve">n the </w:t>
      </w:r>
      <w:r w:rsidR="00D17BF2">
        <w:rPr>
          <w:lang w:val="en-US"/>
        </w:rPr>
        <w:t>objective of the work item</w:t>
      </w:r>
      <w:r w:rsidR="00534BA3">
        <w:rPr>
          <w:lang w:val="en-US"/>
        </w:rPr>
        <w:t xml:space="preserve"> [1]</w:t>
      </w:r>
      <w:r w:rsidR="00D17BF2">
        <w:rPr>
          <w:lang w:val="en-US"/>
        </w:rPr>
        <w:t xml:space="preserve">, two solutions </w:t>
      </w:r>
      <w:r w:rsidR="00534BA3">
        <w:rPr>
          <w:lang w:val="en-US"/>
        </w:rPr>
        <w:t>are presented for further discussion in RAN4.</w:t>
      </w:r>
    </w:p>
    <w:p w14:paraId="1291C719" w14:textId="77777777" w:rsidR="00D17BF2" w:rsidRPr="00534BA3" w:rsidRDefault="00D17BF2" w:rsidP="00534BA3">
      <w:pPr>
        <w:spacing w:after="0"/>
        <w:ind w:left="720"/>
        <w:rPr>
          <w:bCs/>
          <w:i/>
          <w:lang w:val="en-US" w:eastAsia="ja-JP"/>
        </w:rPr>
      </w:pPr>
      <w:r w:rsidRPr="00534BA3">
        <w:rPr>
          <w:rFonts w:hint="eastAsia"/>
          <w:bCs/>
          <w:i/>
        </w:rPr>
        <w:t>S</w:t>
      </w:r>
      <w:r w:rsidRPr="00534BA3">
        <w:rPr>
          <w:bCs/>
          <w:i/>
        </w:rPr>
        <w:t xml:space="preserve">olution#1: Create new NR band </w:t>
      </w:r>
      <w:proofErr w:type="spellStart"/>
      <w:r w:rsidRPr="00534BA3">
        <w:rPr>
          <w:bCs/>
          <w:i/>
        </w:rPr>
        <w:t>with</w:t>
      </w:r>
      <w:proofErr w:type="spellEnd"/>
      <w:r w:rsidRPr="00534BA3">
        <w:rPr>
          <w:bCs/>
          <w:i/>
        </w:rPr>
        <w:t xml:space="preserve"> requirements to achieve spectrum sharing (LTE and NR) in 2496 – 2690 </w:t>
      </w:r>
      <w:proofErr w:type="spellStart"/>
      <w:r w:rsidRPr="00534BA3">
        <w:rPr>
          <w:bCs/>
          <w:i/>
        </w:rPr>
        <w:t>MHz.</w:t>
      </w:r>
      <w:proofErr w:type="spellEnd"/>
    </w:p>
    <w:p w14:paraId="7D8FD78E" w14:textId="77777777" w:rsidR="00D17BF2" w:rsidRPr="00534BA3" w:rsidRDefault="00D17BF2" w:rsidP="00534BA3">
      <w:pPr>
        <w:spacing w:after="0"/>
        <w:ind w:left="720"/>
        <w:rPr>
          <w:bCs/>
          <w:i/>
        </w:rPr>
      </w:pPr>
    </w:p>
    <w:p w14:paraId="124D5BC0" w14:textId="77777777" w:rsidR="00D17BF2" w:rsidRPr="00534BA3" w:rsidRDefault="00D17BF2" w:rsidP="00534BA3">
      <w:pPr>
        <w:spacing w:after="0"/>
        <w:ind w:left="720"/>
        <w:rPr>
          <w:bCs/>
          <w:i/>
        </w:rPr>
      </w:pPr>
      <w:r w:rsidRPr="00534BA3">
        <w:rPr>
          <w:rFonts w:hint="eastAsia"/>
          <w:bCs/>
          <w:i/>
        </w:rPr>
        <w:t>S</w:t>
      </w:r>
      <w:r w:rsidRPr="00534BA3">
        <w:rPr>
          <w:bCs/>
          <w:i/>
        </w:rPr>
        <w:t>olution#2: Addition of new requirements addition into n41 as below;</w:t>
      </w:r>
    </w:p>
    <w:p w14:paraId="3CC57D49" w14:textId="77777777" w:rsidR="00D17BF2" w:rsidRPr="00534BA3" w:rsidRDefault="00D17BF2" w:rsidP="00534BA3">
      <w:pPr>
        <w:numPr>
          <w:ilvl w:val="0"/>
          <w:numId w:val="9"/>
        </w:numPr>
        <w:overflowPunct w:val="0"/>
        <w:autoSpaceDE w:val="0"/>
        <w:autoSpaceDN w:val="0"/>
        <w:adjustRightInd w:val="0"/>
        <w:spacing w:after="0"/>
        <w:ind w:left="1480"/>
        <w:jc w:val="both"/>
        <w:textAlignment w:val="baseline"/>
        <w:rPr>
          <w:i/>
          <w:color w:val="000000"/>
          <w:lang w:eastAsia="ko-KR"/>
        </w:rPr>
      </w:pPr>
      <w:r w:rsidRPr="00534BA3">
        <w:rPr>
          <w:rFonts w:eastAsia="MS Mincho"/>
          <w:i/>
          <w:color w:val="000000"/>
          <w:lang w:eastAsia="ja-JP"/>
        </w:rPr>
        <w:t xml:space="preserve">Introduce </w:t>
      </w:r>
      <w:r w:rsidRPr="00534BA3">
        <w:rPr>
          <w:i/>
          <w:color w:val="000000"/>
        </w:rPr>
        <w:t xml:space="preserve">100kHz </w:t>
      </w:r>
      <w:r w:rsidRPr="00534BA3">
        <w:rPr>
          <w:rFonts w:eastAsia="MS Mincho"/>
          <w:i/>
          <w:color w:val="000000"/>
          <w:lang w:eastAsia="ja-JP"/>
        </w:rPr>
        <w:t>c</w:t>
      </w:r>
      <w:r w:rsidRPr="00534BA3">
        <w:rPr>
          <w:i/>
          <w:color w:val="000000"/>
        </w:rPr>
        <w:t>hannel raster support</w:t>
      </w:r>
      <w:r w:rsidRPr="00534BA3">
        <w:rPr>
          <w:rFonts w:eastAsia="MS Mincho"/>
          <w:i/>
          <w:color w:val="000000"/>
          <w:lang w:eastAsia="ja-JP"/>
        </w:rPr>
        <w:t xml:space="preserve"> </w:t>
      </w:r>
      <w:r w:rsidRPr="00534BA3">
        <w:rPr>
          <w:i/>
          <w:color w:val="000000"/>
          <w:lang w:eastAsia="ko-KR"/>
        </w:rPr>
        <w:t>[RAN</w:t>
      </w:r>
      <w:r w:rsidRPr="00534BA3">
        <w:rPr>
          <w:rFonts w:eastAsia="MS Mincho"/>
          <w:i/>
          <w:color w:val="000000"/>
          <w:lang w:eastAsia="ja-JP"/>
        </w:rPr>
        <w:t>4</w:t>
      </w:r>
      <w:r w:rsidRPr="00534BA3">
        <w:rPr>
          <w:i/>
          <w:color w:val="000000"/>
          <w:lang w:eastAsia="ko-KR"/>
        </w:rPr>
        <w:t>]</w:t>
      </w:r>
    </w:p>
    <w:p w14:paraId="7F643D9F" w14:textId="77777777" w:rsidR="00D17BF2" w:rsidRPr="00534BA3" w:rsidRDefault="00D17BF2" w:rsidP="00534BA3">
      <w:pPr>
        <w:numPr>
          <w:ilvl w:val="0"/>
          <w:numId w:val="9"/>
        </w:numPr>
        <w:overflowPunct w:val="0"/>
        <w:autoSpaceDE w:val="0"/>
        <w:autoSpaceDN w:val="0"/>
        <w:adjustRightInd w:val="0"/>
        <w:spacing w:after="0"/>
        <w:ind w:left="1480"/>
        <w:jc w:val="both"/>
        <w:textAlignment w:val="baseline"/>
        <w:rPr>
          <w:i/>
          <w:color w:val="000000"/>
          <w:lang w:eastAsia="ko-KR"/>
        </w:rPr>
      </w:pPr>
      <w:r w:rsidRPr="00534BA3">
        <w:rPr>
          <w:rFonts w:eastAsia="MS Mincho" w:hint="eastAsia"/>
          <w:i/>
          <w:color w:val="000000"/>
          <w:lang w:eastAsia="ja-JP"/>
        </w:rPr>
        <w:t xml:space="preserve">Sync raster specification correction </w:t>
      </w:r>
      <w:r w:rsidRPr="00534BA3">
        <w:rPr>
          <w:i/>
          <w:color w:val="000000"/>
          <w:lang w:eastAsia="ko-KR"/>
        </w:rPr>
        <w:t>[RAN</w:t>
      </w:r>
      <w:r w:rsidRPr="00534BA3">
        <w:rPr>
          <w:rFonts w:eastAsia="MS Mincho"/>
          <w:i/>
          <w:color w:val="000000"/>
          <w:lang w:eastAsia="ja-JP"/>
        </w:rPr>
        <w:t>4</w:t>
      </w:r>
      <w:r w:rsidRPr="00534BA3">
        <w:rPr>
          <w:i/>
          <w:color w:val="000000"/>
          <w:lang w:eastAsia="ko-KR"/>
        </w:rPr>
        <w:t>]</w:t>
      </w:r>
    </w:p>
    <w:p w14:paraId="439CF060" w14:textId="77777777" w:rsidR="00D17BF2" w:rsidRPr="00534BA3" w:rsidRDefault="00D17BF2" w:rsidP="00534BA3">
      <w:pPr>
        <w:numPr>
          <w:ilvl w:val="0"/>
          <w:numId w:val="9"/>
        </w:numPr>
        <w:overflowPunct w:val="0"/>
        <w:autoSpaceDE w:val="0"/>
        <w:autoSpaceDN w:val="0"/>
        <w:adjustRightInd w:val="0"/>
        <w:spacing w:after="0"/>
        <w:ind w:left="1480"/>
        <w:jc w:val="both"/>
        <w:textAlignment w:val="baseline"/>
        <w:rPr>
          <w:b/>
          <w:bCs/>
          <w:i/>
        </w:rPr>
      </w:pPr>
      <w:r w:rsidRPr="00534BA3">
        <w:rPr>
          <w:rFonts w:eastAsia="MS Mincho"/>
          <w:i/>
          <w:color w:val="000000"/>
          <w:lang w:eastAsia="ja-JP"/>
        </w:rPr>
        <w:t xml:space="preserve">Introduce </w:t>
      </w:r>
      <w:r w:rsidRPr="00534BA3">
        <w:rPr>
          <w:i/>
          <w:szCs w:val="24"/>
          <w:lang w:eastAsia="ja-JP"/>
        </w:rPr>
        <w:t xml:space="preserve">UL 7.5kHz </w:t>
      </w:r>
      <w:r w:rsidRPr="00534BA3">
        <w:rPr>
          <w:rFonts w:eastAsia="MS Mincho"/>
          <w:i/>
          <w:szCs w:val="24"/>
          <w:lang w:eastAsia="ja-JP"/>
        </w:rPr>
        <w:t>frequency</w:t>
      </w:r>
      <w:r w:rsidRPr="00534BA3">
        <w:rPr>
          <w:i/>
          <w:szCs w:val="24"/>
          <w:lang w:eastAsia="ja-JP"/>
        </w:rPr>
        <w:t xml:space="preserve"> shift</w:t>
      </w:r>
      <w:r w:rsidRPr="00534BA3">
        <w:rPr>
          <w:rFonts w:eastAsia="MS Mincho"/>
          <w:i/>
          <w:color w:val="000000"/>
          <w:lang w:eastAsia="ja-JP"/>
        </w:rPr>
        <w:t xml:space="preserve"> </w:t>
      </w:r>
      <w:r w:rsidRPr="00534BA3">
        <w:rPr>
          <w:i/>
          <w:color w:val="000000"/>
          <w:lang w:eastAsia="ko-KR"/>
        </w:rPr>
        <w:t>[RAN</w:t>
      </w:r>
      <w:r w:rsidRPr="00534BA3">
        <w:rPr>
          <w:rFonts w:eastAsia="MS Mincho"/>
          <w:i/>
          <w:color w:val="000000"/>
          <w:lang w:eastAsia="ja-JP"/>
        </w:rPr>
        <w:t>4</w:t>
      </w:r>
      <w:r w:rsidRPr="00534BA3">
        <w:rPr>
          <w:i/>
          <w:color w:val="000000"/>
          <w:lang w:eastAsia="ko-KR"/>
        </w:rPr>
        <w:t>]</w:t>
      </w:r>
    </w:p>
    <w:p w14:paraId="76BE7733" w14:textId="426E06F3" w:rsidR="00D17BF2" w:rsidRDefault="00D17BF2" w:rsidP="00534BA3">
      <w:pPr>
        <w:spacing w:after="0"/>
        <w:ind w:left="1480"/>
        <w:jc w:val="both"/>
        <w:rPr>
          <w:bCs/>
          <w:i/>
        </w:rPr>
      </w:pPr>
      <w:r w:rsidRPr="003A3AA0">
        <w:rPr>
          <w:rFonts w:hint="eastAsia"/>
          <w:bCs/>
          <w:i/>
        </w:rPr>
        <w:t>*</w:t>
      </w:r>
      <w:r w:rsidRPr="003A3AA0">
        <w:rPr>
          <w:bCs/>
          <w:i/>
        </w:rPr>
        <w:t xml:space="preserve"> above three requirements are at maximum</w:t>
      </w:r>
      <w:r w:rsidRPr="003A3AA0">
        <w:rPr>
          <w:bCs/>
          <w:i/>
          <w:lang w:val="en-US"/>
        </w:rPr>
        <w:t xml:space="preserve"> for RAN4</w:t>
      </w:r>
      <w:r w:rsidRPr="003A3AA0">
        <w:rPr>
          <w:bCs/>
          <w:i/>
        </w:rPr>
        <w:t>.  If unnecessary, some of requirements may not be added into n41.</w:t>
      </w:r>
    </w:p>
    <w:p w14:paraId="120D7245" w14:textId="77777777" w:rsidR="00312B57" w:rsidRPr="003A3AA0" w:rsidRDefault="00312B57" w:rsidP="00534BA3">
      <w:pPr>
        <w:spacing w:after="0"/>
        <w:ind w:left="1480"/>
        <w:jc w:val="both"/>
        <w:rPr>
          <w:bCs/>
          <w:i/>
        </w:rPr>
      </w:pPr>
    </w:p>
    <w:p w14:paraId="03EFE80D" w14:textId="7BA8EABC" w:rsidR="00D17BF2" w:rsidRDefault="00C81BAC" w:rsidP="00051855">
      <w:pPr>
        <w:tabs>
          <w:tab w:val="num" w:pos="720"/>
        </w:tabs>
      </w:pPr>
      <w:r>
        <w:rPr>
          <w:lang w:val="en-US"/>
        </w:rPr>
        <w:t>I</w:t>
      </w:r>
      <w:r>
        <w:rPr>
          <w:lang w:val="en-US"/>
        </w:rPr>
        <w:t>n RAN4#90 and RAN4#90bis</w:t>
      </w:r>
      <w:r>
        <w:rPr>
          <w:lang w:val="en-US"/>
        </w:rPr>
        <w:t xml:space="preserve">, </w:t>
      </w:r>
      <w:r w:rsidR="00312B57">
        <w:rPr>
          <w:lang w:val="en-US"/>
        </w:rPr>
        <w:t>RAN4</w:t>
      </w:r>
      <w:r w:rsidR="00312B57">
        <w:rPr>
          <w:lang w:val="en-US"/>
        </w:rPr>
        <w:t xml:space="preserve"> further </w:t>
      </w:r>
      <w:r>
        <w:rPr>
          <w:lang w:val="en-US"/>
        </w:rPr>
        <w:t>detailed</w:t>
      </w:r>
      <w:r w:rsidR="00312B57">
        <w:rPr>
          <w:lang w:val="en-US"/>
        </w:rPr>
        <w:t xml:space="preserve"> the above solutions </w:t>
      </w:r>
      <w:r>
        <w:rPr>
          <w:lang w:val="en-US"/>
        </w:rPr>
        <w:t>(with some variations). The way-forward was agreed [16] to further investigate three options presented in the following for RAN4#91.</w:t>
      </w:r>
    </w:p>
    <w:p w14:paraId="7C103BD0" w14:textId="77777777" w:rsidR="00312B57" w:rsidRPr="00312B57" w:rsidRDefault="00312B57" w:rsidP="00312B57">
      <w:pPr>
        <w:tabs>
          <w:tab w:val="num" w:pos="720"/>
        </w:tabs>
        <w:spacing w:after="0"/>
        <w:ind w:left="360"/>
        <w:rPr>
          <w:i/>
          <w:lang w:val="en-US"/>
        </w:rPr>
      </w:pPr>
      <w:r w:rsidRPr="00312B57">
        <w:rPr>
          <w:i/>
        </w:rPr>
        <w:t xml:space="preserve">Option 3: </w:t>
      </w:r>
      <w:r w:rsidRPr="00312B57">
        <w:rPr>
          <w:i/>
          <w:lang w:val="en-US"/>
        </w:rPr>
        <w:t>Reuse band n41 and introduce support for DSS</w:t>
      </w:r>
    </w:p>
    <w:p w14:paraId="15D39779" w14:textId="77777777" w:rsidR="00312B57" w:rsidRPr="00312B57" w:rsidRDefault="00312B57" w:rsidP="00312B57">
      <w:pPr>
        <w:numPr>
          <w:ilvl w:val="0"/>
          <w:numId w:val="14"/>
        </w:numPr>
        <w:tabs>
          <w:tab w:val="clear" w:pos="720"/>
          <w:tab w:val="num" w:pos="1080"/>
        </w:tabs>
        <w:spacing w:after="0"/>
        <w:ind w:left="1080"/>
        <w:rPr>
          <w:i/>
          <w:lang w:val="en-US"/>
        </w:rPr>
      </w:pPr>
      <w:r w:rsidRPr="00312B57">
        <w:rPr>
          <w:i/>
          <w:lang w:val="en-US"/>
        </w:rPr>
        <w:t xml:space="preserve">DSS support: UL 7.5kHz shift, 100kHz channel raster </w:t>
      </w:r>
    </w:p>
    <w:p w14:paraId="7166A8A3" w14:textId="77777777" w:rsidR="00312B57" w:rsidRPr="00312B57" w:rsidRDefault="00312B57" w:rsidP="00312B57">
      <w:pPr>
        <w:numPr>
          <w:ilvl w:val="0"/>
          <w:numId w:val="14"/>
        </w:numPr>
        <w:tabs>
          <w:tab w:val="clear" w:pos="720"/>
          <w:tab w:val="num" w:pos="1080"/>
        </w:tabs>
        <w:spacing w:after="0"/>
        <w:ind w:left="1080"/>
        <w:rPr>
          <w:i/>
          <w:lang w:val="en-US"/>
        </w:rPr>
      </w:pPr>
      <w:r w:rsidRPr="00312B57">
        <w:rPr>
          <w:i/>
          <w:lang w:val="en-US"/>
        </w:rPr>
        <w:t xml:space="preserve">Deploy SSB at SS raster positions where Rel-15 UE </w:t>
      </w:r>
      <w:proofErr w:type="spellStart"/>
      <w:r w:rsidRPr="00312B57">
        <w:rPr>
          <w:i/>
          <w:lang w:val="en-US"/>
        </w:rPr>
        <w:t>can not</w:t>
      </w:r>
      <w:proofErr w:type="spellEnd"/>
      <w:r w:rsidRPr="00312B57">
        <w:rPr>
          <w:i/>
          <w:lang w:val="en-US"/>
        </w:rPr>
        <w:t xml:space="preserve"> find it to prevent Rel-15 UE from accessing spectrum sharing NW</w:t>
      </w:r>
    </w:p>
    <w:p w14:paraId="0A607173" w14:textId="77777777" w:rsidR="00312B57" w:rsidRPr="00312B57" w:rsidRDefault="00312B57" w:rsidP="00312B57">
      <w:pPr>
        <w:numPr>
          <w:ilvl w:val="0"/>
          <w:numId w:val="14"/>
        </w:numPr>
        <w:tabs>
          <w:tab w:val="clear" w:pos="720"/>
          <w:tab w:val="num" w:pos="1080"/>
        </w:tabs>
        <w:spacing w:after="0"/>
        <w:ind w:left="1080"/>
        <w:rPr>
          <w:i/>
          <w:lang w:val="en-US"/>
        </w:rPr>
      </w:pPr>
      <w:r w:rsidRPr="00312B57">
        <w:rPr>
          <w:i/>
          <w:lang w:val="en-US"/>
        </w:rPr>
        <w:t>It’s FFS whether Rel-16 UE mandatory supporting DSS</w:t>
      </w:r>
    </w:p>
    <w:p w14:paraId="30ED028C" w14:textId="4D9451B9" w:rsidR="00312B57" w:rsidRPr="00312B57" w:rsidRDefault="00312B57" w:rsidP="00312B57">
      <w:pPr>
        <w:numPr>
          <w:ilvl w:val="1"/>
          <w:numId w:val="17"/>
        </w:numPr>
        <w:tabs>
          <w:tab w:val="clear" w:pos="1440"/>
          <w:tab w:val="num" w:pos="1800"/>
        </w:tabs>
        <w:spacing w:after="0"/>
        <w:ind w:left="1800"/>
        <w:rPr>
          <w:i/>
          <w:lang w:val="en-US"/>
        </w:rPr>
      </w:pPr>
      <w:r w:rsidRPr="00312B57">
        <w:rPr>
          <w:i/>
          <w:lang w:val="en-US"/>
        </w:rPr>
        <w:t>For optional case, behavior of UEs that do not support DSS needs to be clarified</w:t>
      </w:r>
    </w:p>
    <w:p w14:paraId="4E100D9C" w14:textId="77777777" w:rsidR="00312B57" w:rsidRPr="00312B57" w:rsidRDefault="00312B57" w:rsidP="00312B57">
      <w:pPr>
        <w:spacing w:after="0"/>
        <w:ind w:left="360"/>
        <w:rPr>
          <w:i/>
          <w:lang w:val="en-US"/>
        </w:rPr>
      </w:pPr>
    </w:p>
    <w:p w14:paraId="0F87906D" w14:textId="77777777" w:rsidR="00312B57" w:rsidRPr="00312B57" w:rsidRDefault="00312B57" w:rsidP="00312B57">
      <w:pPr>
        <w:spacing w:after="0"/>
        <w:ind w:left="360"/>
        <w:rPr>
          <w:i/>
          <w:lang w:val="en-US"/>
        </w:rPr>
      </w:pPr>
      <w:r w:rsidRPr="00312B57">
        <w:rPr>
          <w:i/>
          <w:lang w:val="en-US"/>
        </w:rPr>
        <w:t>Option 4: Reuse band n41, introduce support for DSS and use the cell barring mechanism to prevent Rel-15 UE to access band n41 cell with 7.5kHz UL shift configuration.</w:t>
      </w:r>
    </w:p>
    <w:p w14:paraId="5EBC57B9" w14:textId="77777777" w:rsidR="00312B57" w:rsidRPr="00312B57" w:rsidRDefault="00312B57" w:rsidP="00312B57">
      <w:pPr>
        <w:numPr>
          <w:ilvl w:val="0"/>
          <w:numId w:val="15"/>
        </w:numPr>
        <w:spacing w:after="0"/>
        <w:ind w:left="1440"/>
        <w:rPr>
          <w:i/>
          <w:lang w:val="en-US"/>
        </w:rPr>
      </w:pPr>
      <w:r w:rsidRPr="00312B57">
        <w:rPr>
          <w:i/>
          <w:lang w:val="en-US"/>
        </w:rPr>
        <w:t>Need to check feasibility from signaling perspective</w:t>
      </w:r>
    </w:p>
    <w:p w14:paraId="7A7E41E6" w14:textId="77777777" w:rsidR="00312B57" w:rsidRPr="00312B57" w:rsidRDefault="00312B57" w:rsidP="00312B57">
      <w:pPr>
        <w:numPr>
          <w:ilvl w:val="0"/>
          <w:numId w:val="15"/>
        </w:numPr>
        <w:spacing w:after="0"/>
        <w:ind w:left="1440"/>
        <w:rPr>
          <w:i/>
          <w:lang w:val="en-US"/>
        </w:rPr>
      </w:pPr>
      <w:r w:rsidRPr="00312B57">
        <w:rPr>
          <w:i/>
          <w:lang w:val="en-US"/>
        </w:rPr>
        <w:t xml:space="preserve">DSS support: UL 7.5kHz shift, 100kHz channel raster </w:t>
      </w:r>
    </w:p>
    <w:p w14:paraId="58B311C2" w14:textId="77777777" w:rsidR="00312B57" w:rsidRPr="00312B57" w:rsidRDefault="00312B57" w:rsidP="00312B57">
      <w:pPr>
        <w:numPr>
          <w:ilvl w:val="0"/>
          <w:numId w:val="15"/>
        </w:numPr>
        <w:spacing w:after="0"/>
        <w:ind w:left="1440"/>
        <w:rPr>
          <w:i/>
          <w:lang w:val="en-US"/>
        </w:rPr>
      </w:pPr>
      <w:r w:rsidRPr="00312B57">
        <w:rPr>
          <w:i/>
          <w:lang w:val="en-US"/>
        </w:rPr>
        <w:t>It’s FFS whether Rel-16 UE mandatory supporting DSS</w:t>
      </w:r>
    </w:p>
    <w:p w14:paraId="68BD2D65" w14:textId="58E6E69F" w:rsidR="00312B57" w:rsidRPr="00312B57" w:rsidRDefault="00312B57" w:rsidP="00312B57">
      <w:pPr>
        <w:numPr>
          <w:ilvl w:val="1"/>
          <w:numId w:val="18"/>
        </w:numPr>
        <w:tabs>
          <w:tab w:val="clear" w:pos="1440"/>
          <w:tab w:val="num" w:pos="1800"/>
        </w:tabs>
        <w:spacing w:after="0"/>
        <w:ind w:left="1800"/>
        <w:rPr>
          <w:i/>
          <w:lang w:val="en-US"/>
        </w:rPr>
      </w:pPr>
      <w:r w:rsidRPr="00312B57">
        <w:rPr>
          <w:i/>
          <w:lang w:val="en-US"/>
        </w:rPr>
        <w:t>For optional case, behavior of UEs that do not support DSS needs to be clarified</w:t>
      </w:r>
    </w:p>
    <w:p w14:paraId="2D2A5082" w14:textId="77777777" w:rsidR="00312B57" w:rsidRPr="00312B57" w:rsidRDefault="00312B57" w:rsidP="00312B57">
      <w:pPr>
        <w:spacing w:after="0"/>
        <w:ind w:left="360"/>
        <w:rPr>
          <w:i/>
          <w:lang w:val="en-US"/>
        </w:rPr>
      </w:pPr>
    </w:p>
    <w:p w14:paraId="3C836770" w14:textId="77777777" w:rsidR="00312B57" w:rsidRPr="00312B57" w:rsidRDefault="00312B57" w:rsidP="00312B57">
      <w:pPr>
        <w:spacing w:after="0"/>
        <w:ind w:left="360"/>
        <w:rPr>
          <w:i/>
          <w:lang w:val="en-US"/>
        </w:rPr>
      </w:pPr>
      <w:r w:rsidRPr="00312B57">
        <w:rPr>
          <w:i/>
        </w:rPr>
        <w:t>Option 5:</w:t>
      </w:r>
      <w:r w:rsidRPr="00312B57">
        <w:rPr>
          <w:rFonts w:asciiTheme="minorHAnsi" w:eastAsiaTheme="minorEastAsia" w:hAnsi="Calibri" w:cstheme="minorBidi"/>
          <w:color w:val="000000" w:themeColor="text1"/>
          <w:kern w:val="24"/>
          <w:sz w:val="40"/>
          <w:szCs w:val="40"/>
          <w:lang w:val="en-US" w:eastAsia="ja-JP"/>
          <w:eastAsianLayout w:id="1964858125"/>
        </w:rPr>
        <w:t xml:space="preserve"> </w:t>
      </w:r>
      <w:r w:rsidRPr="00312B57">
        <w:rPr>
          <w:i/>
          <w:lang w:val="en-US"/>
        </w:rPr>
        <w:t>Define a new band and UL 7.5kHz shift is mandatory supported in this new band</w:t>
      </w:r>
    </w:p>
    <w:p w14:paraId="1824152C" w14:textId="77777777" w:rsidR="00312B57" w:rsidRPr="00312B57" w:rsidRDefault="00312B57" w:rsidP="00312B57">
      <w:pPr>
        <w:numPr>
          <w:ilvl w:val="0"/>
          <w:numId w:val="16"/>
        </w:numPr>
        <w:tabs>
          <w:tab w:val="clear" w:pos="720"/>
          <w:tab w:val="num" w:pos="1080"/>
        </w:tabs>
        <w:spacing w:after="0"/>
        <w:ind w:left="1080"/>
        <w:rPr>
          <w:i/>
          <w:lang w:val="en-US"/>
        </w:rPr>
      </w:pPr>
      <w:r w:rsidRPr="00312B57">
        <w:rPr>
          <w:i/>
          <w:lang w:val="en-US"/>
        </w:rPr>
        <w:t>The UE supporting new band shall also support band n41</w:t>
      </w:r>
    </w:p>
    <w:p w14:paraId="3B4CF886" w14:textId="77777777" w:rsidR="00312B57" w:rsidRPr="00312B57" w:rsidRDefault="00312B57" w:rsidP="00312B57">
      <w:pPr>
        <w:numPr>
          <w:ilvl w:val="0"/>
          <w:numId w:val="16"/>
        </w:numPr>
        <w:tabs>
          <w:tab w:val="clear" w:pos="720"/>
          <w:tab w:val="num" w:pos="1080"/>
        </w:tabs>
        <w:spacing w:after="0"/>
        <w:ind w:left="1080"/>
        <w:rPr>
          <w:i/>
          <w:lang w:val="en-US"/>
        </w:rPr>
      </w:pPr>
      <w:r w:rsidRPr="00312B57">
        <w:rPr>
          <w:i/>
          <w:lang w:val="en-US"/>
        </w:rPr>
        <w:t>Apply all n41 requirements including CA and EN-DC band combinations (i.e. CA, DC, SUL) to new band</w:t>
      </w:r>
    </w:p>
    <w:p w14:paraId="12E707B8" w14:textId="77777777" w:rsidR="00312B57" w:rsidRPr="00312B57" w:rsidRDefault="00312B57" w:rsidP="00312B57">
      <w:pPr>
        <w:numPr>
          <w:ilvl w:val="0"/>
          <w:numId w:val="16"/>
        </w:numPr>
        <w:tabs>
          <w:tab w:val="clear" w:pos="720"/>
          <w:tab w:val="num" w:pos="1080"/>
        </w:tabs>
        <w:spacing w:after="0"/>
        <w:ind w:left="1080"/>
        <w:rPr>
          <w:i/>
          <w:lang w:val="en-US"/>
        </w:rPr>
      </w:pPr>
      <w:r w:rsidRPr="00312B57">
        <w:rPr>
          <w:i/>
          <w:lang w:val="en-US"/>
        </w:rPr>
        <w:t xml:space="preserve">Mandatory support of 100kHz channel raster is FFS </w:t>
      </w:r>
    </w:p>
    <w:p w14:paraId="5C31C2EF" w14:textId="77777777" w:rsidR="00312B57" w:rsidRPr="00312B57" w:rsidRDefault="00312B57" w:rsidP="00051855">
      <w:pPr>
        <w:tabs>
          <w:tab w:val="num" w:pos="720"/>
        </w:tabs>
        <w:rPr>
          <w:lang w:val="en-US"/>
        </w:rPr>
      </w:pPr>
    </w:p>
    <w:p w14:paraId="25A5EC67" w14:textId="65B7AC2A" w:rsidR="003A3AA0" w:rsidRPr="009E40C5" w:rsidRDefault="003A3AA0" w:rsidP="003A3AA0">
      <w:pPr>
        <w:tabs>
          <w:tab w:val="num" w:pos="720"/>
        </w:tabs>
        <w:rPr>
          <w:lang w:val="en-US"/>
        </w:rPr>
      </w:pPr>
      <w:r>
        <w:rPr>
          <w:lang w:val="en-US"/>
        </w:rPr>
        <w:lastRenderedPageBreak/>
        <w:t>The solution #1</w:t>
      </w:r>
      <w:r w:rsidR="00C81BAC">
        <w:rPr>
          <w:lang w:val="en-US"/>
        </w:rPr>
        <w:t xml:space="preserve"> (or option #5)</w:t>
      </w:r>
      <w:r>
        <w:rPr>
          <w:lang w:val="en-US"/>
        </w:rPr>
        <w:t xml:space="preserve"> is simple </w:t>
      </w:r>
      <w:r w:rsidR="00E45E0B">
        <w:rPr>
          <w:lang w:val="en-US"/>
        </w:rPr>
        <w:t xml:space="preserve">as </w:t>
      </w:r>
      <w:r>
        <w:rPr>
          <w:lang w:val="en-US"/>
        </w:rPr>
        <w:t xml:space="preserve">such that a new UE capability signaling </w:t>
      </w:r>
      <w:r w:rsidR="00962368">
        <w:rPr>
          <w:lang w:val="en-US"/>
        </w:rPr>
        <w:t xml:space="preserve">specific to the raster </w:t>
      </w:r>
      <w:r w:rsidR="00603160">
        <w:rPr>
          <w:lang w:val="en-US"/>
        </w:rPr>
        <w:t xml:space="preserve">support </w:t>
      </w:r>
      <w:r>
        <w:rPr>
          <w:lang w:val="en-US"/>
        </w:rPr>
        <w:t xml:space="preserve">is not required since the support of the </w:t>
      </w:r>
      <w:r w:rsidR="00CE496A">
        <w:rPr>
          <w:lang w:val="en-US"/>
        </w:rPr>
        <w:t xml:space="preserve">new </w:t>
      </w:r>
      <w:r>
        <w:rPr>
          <w:lang w:val="en-US"/>
        </w:rPr>
        <w:t xml:space="preserve">raster is </w:t>
      </w:r>
      <w:r w:rsidR="00CE496A">
        <w:rPr>
          <w:lang w:val="en-US"/>
        </w:rPr>
        <w:t>linked to</w:t>
      </w:r>
      <w:r>
        <w:rPr>
          <w:lang w:val="en-US"/>
        </w:rPr>
        <w:t xml:space="preserve"> the support the new band. The new band can be </w:t>
      </w:r>
      <w:r w:rsidR="00AF25FA">
        <w:rPr>
          <w:lang w:val="en-US"/>
        </w:rPr>
        <w:t xml:space="preserve">specified in Rel-16 and can be </w:t>
      </w:r>
      <w:r>
        <w:rPr>
          <w:lang w:val="en-US"/>
        </w:rPr>
        <w:t xml:space="preserve">introduced from Rel-15 as release independent manner. </w:t>
      </w:r>
      <w:r w:rsidR="002C0092">
        <w:rPr>
          <w:lang w:val="en-US"/>
        </w:rPr>
        <w:t xml:space="preserve">Therefore, in the standard specification perspective, the solution is simple and clear although there may be concerns regarding the fragmentation of bands among operator deployment and device support. </w:t>
      </w:r>
      <w:r w:rsidR="00603160">
        <w:rPr>
          <w:lang w:val="en-US"/>
        </w:rPr>
        <w:t>T</w:t>
      </w:r>
      <w:r>
        <w:rPr>
          <w:lang w:val="en-US"/>
        </w:rPr>
        <w:t xml:space="preserve">o support both band n41 </w:t>
      </w:r>
      <w:r w:rsidR="00E45E0B">
        <w:rPr>
          <w:lang w:val="en-US"/>
        </w:rPr>
        <w:t>and the new band</w:t>
      </w:r>
      <w:r>
        <w:rPr>
          <w:lang w:val="en-US"/>
        </w:rPr>
        <w:t xml:space="preserve">, </w:t>
      </w:r>
      <w:r w:rsidR="00603160">
        <w:rPr>
          <w:lang w:val="en-US"/>
        </w:rPr>
        <w:t xml:space="preserve">MFBI mechanism can be utilized in the network deploying the legacy raster. However, for </w:t>
      </w:r>
      <w:r w:rsidR="002C0092">
        <w:rPr>
          <w:lang w:val="en-US"/>
        </w:rPr>
        <w:t xml:space="preserve">an </w:t>
      </w:r>
      <w:r w:rsidR="00603160">
        <w:rPr>
          <w:lang w:val="en-US"/>
        </w:rPr>
        <w:t xml:space="preserve">operator deploying the new raster, the new band </w:t>
      </w:r>
      <w:r w:rsidR="002C0092">
        <w:rPr>
          <w:lang w:val="en-US"/>
        </w:rPr>
        <w:t xml:space="preserve">in principle </w:t>
      </w:r>
      <w:r w:rsidR="00603160">
        <w:rPr>
          <w:lang w:val="en-US"/>
        </w:rPr>
        <w:t>replaces the band n41</w:t>
      </w:r>
      <w:r w:rsidR="007D593F">
        <w:rPr>
          <w:lang w:val="en-US"/>
        </w:rPr>
        <w:t xml:space="preserve"> </w:t>
      </w:r>
      <w:r w:rsidR="00CF7E74">
        <w:rPr>
          <w:lang w:val="en-US"/>
        </w:rPr>
        <w:t>since</w:t>
      </w:r>
      <w:r w:rsidR="007D593F">
        <w:rPr>
          <w:lang w:val="en-US"/>
        </w:rPr>
        <w:t xml:space="preserve"> legacy UE</w:t>
      </w:r>
      <w:r w:rsidR="00CF7E74">
        <w:rPr>
          <w:lang w:val="en-US"/>
        </w:rPr>
        <w:t>s</w:t>
      </w:r>
      <w:r w:rsidR="007D593F">
        <w:rPr>
          <w:lang w:val="en-US"/>
        </w:rPr>
        <w:t xml:space="preserve"> cannot operate properly in the new raster</w:t>
      </w:r>
      <w:r w:rsidR="002C0092" w:rsidRPr="009E40C5">
        <w:rPr>
          <w:lang w:val="en-US"/>
        </w:rPr>
        <w:t xml:space="preserve">. </w:t>
      </w:r>
    </w:p>
    <w:p w14:paraId="696AEF4D" w14:textId="6416E1BF" w:rsidR="00603160" w:rsidRDefault="003A3AA0" w:rsidP="00DA6D14">
      <w:pPr>
        <w:tabs>
          <w:tab w:val="num" w:pos="720"/>
        </w:tabs>
        <w:rPr>
          <w:lang w:val="en-US"/>
        </w:rPr>
      </w:pPr>
      <w:r>
        <w:rPr>
          <w:lang w:val="en-US"/>
        </w:rPr>
        <w:t xml:space="preserve">The solution #2 </w:t>
      </w:r>
      <w:r w:rsidR="00C81BAC">
        <w:rPr>
          <w:lang w:val="en-US"/>
        </w:rPr>
        <w:t>(or option #</w:t>
      </w:r>
      <w:r w:rsidR="00C81BAC">
        <w:rPr>
          <w:lang w:val="en-US"/>
        </w:rPr>
        <w:t>3</w:t>
      </w:r>
      <w:r w:rsidR="00C81BAC">
        <w:rPr>
          <w:lang w:val="en-US"/>
        </w:rPr>
        <w:t xml:space="preserve">) </w:t>
      </w:r>
      <w:r>
        <w:rPr>
          <w:lang w:val="en-US"/>
        </w:rPr>
        <w:t>would require a new UE capability signaling</w:t>
      </w:r>
      <w:r w:rsidR="00E43DFE">
        <w:rPr>
          <w:lang w:val="en-US"/>
        </w:rPr>
        <w:t xml:space="preserve"> so that the network can distinguish different UE behavior</w:t>
      </w:r>
      <w:r w:rsidR="00313275">
        <w:rPr>
          <w:lang w:val="en-US"/>
        </w:rPr>
        <w:t>s</w:t>
      </w:r>
      <w:r w:rsidR="004038B9">
        <w:rPr>
          <w:lang w:val="en-US"/>
        </w:rPr>
        <w:t>. The feature cannot be release independent unless all the required signaling is in place in the target release.</w:t>
      </w:r>
      <w:r w:rsidR="00AF25FA">
        <w:rPr>
          <w:lang w:val="en-US"/>
        </w:rPr>
        <w:t xml:space="preserve"> </w:t>
      </w:r>
      <w:r w:rsidR="00313275">
        <w:rPr>
          <w:lang w:val="en-US"/>
        </w:rPr>
        <w:t>Thus,</w:t>
      </w:r>
      <w:r w:rsidR="00AF25FA">
        <w:rPr>
          <w:lang w:val="en-US"/>
        </w:rPr>
        <w:t xml:space="preserve"> a new UE capability signaling is required already in Rel-15, if this feature is necessary from Rel-15 </w:t>
      </w:r>
      <w:r w:rsidR="00313275">
        <w:rPr>
          <w:lang w:val="en-US"/>
        </w:rPr>
        <w:t>as an optional capability</w:t>
      </w:r>
      <w:r w:rsidR="00AF25FA">
        <w:rPr>
          <w:lang w:val="en-US"/>
        </w:rPr>
        <w:t>.</w:t>
      </w:r>
      <w:r w:rsidR="00313275">
        <w:rPr>
          <w:lang w:val="en-US"/>
        </w:rPr>
        <w:t xml:space="preserve"> If the signaling is introduced from Rel-16, the feature cannot be release independent from Rel-15 but </w:t>
      </w:r>
      <w:r w:rsidR="00E37EA3">
        <w:rPr>
          <w:lang w:val="en-US"/>
        </w:rPr>
        <w:t xml:space="preserve">will be </w:t>
      </w:r>
      <w:r w:rsidR="00313275">
        <w:rPr>
          <w:lang w:val="en-US"/>
        </w:rPr>
        <w:t>the feature available from Rel-16.</w:t>
      </w:r>
      <w:r w:rsidR="00603160">
        <w:rPr>
          <w:lang w:val="en-US"/>
        </w:rPr>
        <w:t xml:space="preserve"> The handling of </w:t>
      </w:r>
      <w:r w:rsidR="00B14B85">
        <w:rPr>
          <w:lang w:val="en-US"/>
        </w:rPr>
        <w:t xml:space="preserve">different </w:t>
      </w:r>
      <w:r w:rsidR="00603160">
        <w:rPr>
          <w:lang w:val="en-US"/>
        </w:rPr>
        <w:t xml:space="preserve">UE </w:t>
      </w:r>
      <w:r w:rsidR="00B14B85">
        <w:rPr>
          <w:lang w:val="en-US"/>
        </w:rPr>
        <w:t>capabili</w:t>
      </w:r>
      <w:r w:rsidR="007D593F">
        <w:rPr>
          <w:lang w:val="en-US"/>
        </w:rPr>
        <w:t>ties</w:t>
      </w:r>
      <w:r w:rsidR="00B14B85">
        <w:rPr>
          <w:lang w:val="en-US"/>
        </w:rPr>
        <w:t xml:space="preserve"> in the</w:t>
      </w:r>
      <w:r w:rsidR="007D593F">
        <w:rPr>
          <w:lang w:val="en-US"/>
        </w:rPr>
        <w:t xml:space="preserve"> same</w:t>
      </w:r>
      <w:r w:rsidR="00B14B85">
        <w:rPr>
          <w:lang w:val="en-US"/>
        </w:rPr>
        <w:t xml:space="preserve"> network is still challenging</w:t>
      </w:r>
      <w:r w:rsidR="007D593F">
        <w:rPr>
          <w:lang w:val="en-US"/>
        </w:rPr>
        <w:t xml:space="preserve"> if the network deploys the new raster. The legacy n41 UE may not operate properly in n41 network </w:t>
      </w:r>
      <w:r w:rsidR="00CF7E74">
        <w:rPr>
          <w:lang w:val="en-US"/>
        </w:rPr>
        <w:t>with</w:t>
      </w:r>
      <w:r w:rsidR="007D593F">
        <w:rPr>
          <w:lang w:val="en-US"/>
        </w:rPr>
        <w:t xml:space="preserve"> the new raster. Thus, the network can only configure the legacy raster for the legacy UEs, so this restriction likely ends up redirecting or handover UE to other LTE or NR bands to avoid the mixed UE capability in the network. </w:t>
      </w:r>
    </w:p>
    <w:p w14:paraId="5CDF3A92" w14:textId="3093993D" w:rsidR="00C81BAC" w:rsidRDefault="00C81BAC" w:rsidP="00DA6D14">
      <w:pPr>
        <w:tabs>
          <w:tab w:val="num" w:pos="720"/>
        </w:tabs>
        <w:rPr>
          <w:lang w:val="en-US"/>
        </w:rPr>
      </w:pPr>
      <w:r>
        <w:rPr>
          <w:lang w:val="en-US"/>
        </w:rPr>
        <w:t xml:space="preserve">The option #4 is a new approach </w:t>
      </w:r>
      <w:r w:rsidR="00485270">
        <w:rPr>
          <w:lang w:val="en-US"/>
        </w:rPr>
        <w:t xml:space="preserve">presented </w:t>
      </w:r>
      <w:r>
        <w:rPr>
          <w:lang w:val="en-US"/>
        </w:rPr>
        <w:t>in RAN4#90bis, which is more RAN2 centric solution not to allow for legacy UEs to access the DSS cell</w:t>
      </w:r>
      <w:r w:rsidR="00485270">
        <w:rPr>
          <w:lang w:val="en-US"/>
        </w:rPr>
        <w:t xml:space="preserve"> by cell barring mechanism</w:t>
      </w:r>
      <w:r>
        <w:rPr>
          <w:lang w:val="en-US"/>
        </w:rPr>
        <w:t>.</w:t>
      </w:r>
      <w:r w:rsidR="00485270">
        <w:rPr>
          <w:lang w:val="en-US"/>
        </w:rPr>
        <w:t xml:space="preserve"> Since all legacy UEs can be barred, this can be a sort of backward compatible </w:t>
      </w:r>
      <w:r w:rsidR="001511FA">
        <w:rPr>
          <w:lang w:val="en-US"/>
        </w:rPr>
        <w:t>mechanism</w:t>
      </w:r>
      <w:r w:rsidR="00485270">
        <w:rPr>
          <w:lang w:val="en-US"/>
        </w:rPr>
        <w:t>.</w:t>
      </w:r>
      <w:r w:rsidR="001511FA">
        <w:rPr>
          <w:lang w:val="en-US"/>
        </w:rPr>
        <w:t xml:space="preserve"> </w:t>
      </w:r>
      <w:r w:rsidR="001511FA" w:rsidRPr="001511FA">
        <w:rPr>
          <w:lang w:val="en-US"/>
        </w:rPr>
        <w:t xml:space="preserve">What we would need then is a separate barring mechanism for the new UEs, </w:t>
      </w:r>
      <w:r w:rsidR="00060089">
        <w:rPr>
          <w:lang w:val="en-US"/>
        </w:rPr>
        <w:t>which have some impacts in RAN2 specifications. Since RAN2 time is not allocated for this feature, this needs to be sorted out in the coming RAN plenary. We understand that option #4 is feasible, however, such solution is not necessarily clean and simple in RAN2 specification</w:t>
      </w:r>
      <w:r w:rsidR="003A25F1">
        <w:rPr>
          <w:lang w:val="en-US"/>
        </w:rPr>
        <w:t>s</w:t>
      </w:r>
      <w:r w:rsidR="00060089">
        <w:rPr>
          <w:lang w:val="en-US"/>
        </w:rPr>
        <w:t xml:space="preserve">. </w:t>
      </w:r>
    </w:p>
    <w:p w14:paraId="2C756DF5" w14:textId="77777777" w:rsidR="00485270" w:rsidRDefault="00485270" w:rsidP="00DA6D14">
      <w:pPr>
        <w:tabs>
          <w:tab w:val="num" w:pos="720"/>
        </w:tabs>
        <w:rPr>
          <w:lang w:val="en-US"/>
        </w:rPr>
      </w:pPr>
    </w:p>
    <w:p w14:paraId="31247C91" w14:textId="77777777" w:rsidR="004D1AB7" w:rsidRDefault="004D1AB7" w:rsidP="004D1AB7">
      <w:pPr>
        <w:pStyle w:val="Heading1"/>
        <w:rPr>
          <w:lang w:val="en-US"/>
        </w:rPr>
      </w:pPr>
      <w:r>
        <w:rPr>
          <w:lang w:val="en-US"/>
        </w:rPr>
        <w:t>3</w:t>
      </w:r>
      <w:r>
        <w:rPr>
          <w:lang w:val="en-US"/>
        </w:rPr>
        <w:tab/>
        <w:t>Conclusions</w:t>
      </w:r>
      <w:r w:rsidRPr="008E42FE">
        <w:rPr>
          <w:lang w:val="en-US"/>
        </w:rPr>
        <w:t xml:space="preserve"> </w:t>
      </w:r>
    </w:p>
    <w:p w14:paraId="7AF50160" w14:textId="24CA667B" w:rsidR="00485270" w:rsidRPr="00485270" w:rsidRDefault="00485270" w:rsidP="00485270">
      <w:pPr>
        <w:tabs>
          <w:tab w:val="num" w:pos="720"/>
        </w:tabs>
        <w:rPr>
          <w:lang w:val="en-US"/>
        </w:rPr>
      </w:pPr>
      <w:r>
        <w:rPr>
          <w:lang w:val="en-US"/>
        </w:rPr>
        <w:t>In this contribution, t</w:t>
      </w:r>
      <w:r>
        <w:rPr>
          <w:lang w:val="en-US"/>
        </w:rPr>
        <w:t>he pros and cons of the above</w:t>
      </w:r>
      <w:r w:rsidR="00E9300A">
        <w:rPr>
          <w:lang w:val="en-US"/>
        </w:rPr>
        <w:t xml:space="preserve"> three options from WF [16]</w:t>
      </w:r>
      <w:r>
        <w:rPr>
          <w:lang w:val="en-US"/>
        </w:rPr>
        <w:t xml:space="preserve"> are summarized in the following table.</w:t>
      </w:r>
      <w:r>
        <w:rPr>
          <w:lang w:val="en-US"/>
        </w:rPr>
        <w:t xml:space="preserve"> W</w:t>
      </w:r>
      <w:r>
        <w:rPr>
          <w:lang w:val="en-US"/>
        </w:rPr>
        <w:t xml:space="preserve">e have concluded all solutions work somehow but Option#5 </w:t>
      </w:r>
      <w:r>
        <w:rPr>
          <w:lang w:val="en-US"/>
        </w:rPr>
        <w:t xml:space="preserve">(new band) </w:t>
      </w:r>
      <w:r>
        <w:rPr>
          <w:lang w:val="en-US"/>
        </w:rPr>
        <w:t>is the simplest</w:t>
      </w:r>
      <w:r>
        <w:rPr>
          <w:lang w:val="en-US"/>
        </w:rPr>
        <w:t xml:space="preserve"> among them in our view</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2184"/>
        <w:gridCol w:w="2835"/>
        <w:gridCol w:w="2947"/>
      </w:tblGrid>
      <w:tr w:rsidR="001511FA" w:rsidRPr="00FB3D02" w14:paraId="58EE60AC" w14:textId="7AAD61BB" w:rsidTr="001511FA">
        <w:tc>
          <w:tcPr>
            <w:tcW w:w="1610" w:type="dxa"/>
            <w:shd w:val="clear" w:color="auto" w:fill="auto"/>
          </w:tcPr>
          <w:p w14:paraId="418F88D9" w14:textId="77777777" w:rsidR="001511FA" w:rsidRPr="00FB3D02" w:rsidRDefault="001511FA" w:rsidP="00AA05EC">
            <w:pPr>
              <w:tabs>
                <w:tab w:val="num" w:pos="720"/>
              </w:tabs>
              <w:rPr>
                <w:sz w:val="16"/>
                <w:szCs w:val="16"/>
                <w:lang w:val="en-US"/>
              </w:rPr>
            </w:pPr>
            <w:r w:rsidRPr="00FB3D02">
              <w:rPr>
                <w:sz w:val="16"/>
                <w:szCs w:val="16"/>
                <w:lang w:val="en-US"/>
              </w:rPr>
              <w:t>Solution</w:t>
            </w:r>
            <w:r>
              <w:rPr>
                <w:sz w:val="16"/>
                <w:szCs w:val="16"/>
                <w:lang w:val="en-US"/>
              </w:rPr>
              <w:t>/Option</w:t>
            </w:r>
          </w:p>
        </w:tc>
        <w:tc>
          <w:tcPr>
            <w:tcW w:w="2184" w:type="dxa"/>
            <w:shd w:val="clear" w:color="auto" w:fill="auto"/>
          </w:tcPr>
          <w:p w14:paraId="3A81CA45" w14:textId="77777777" w:rsidR="001511FA" w:rsidRPr="00FB3D02" w:rsidRDefault="001511FA" w:rsidP="00AA05EC">
            <w:pPr>
              <w:tabs>
                <w:tab w:val="num" w:pos="720"/>
              </w:tabs>
              <w:rPr>
                <w:sz w:val="16"/>
                <w:szCs w:val="16"/>
                <w:lang w:val="en-US"/>
              </w:rPr>
            </w:pPr>
            <w:r w:rsidRPr="00FB3D02">
              <w:rPr>
                <w:sz w:val="16"/>
                <w:szCs w:val="16"/>
                <w:lang w:val="en-US"/>
              </w:rPr>
              <w:t>Pros</w:t>
            </w:r>
          </w:p>
        </w:tc>
        <w:tc>
          <w:tcPr>
            <w:tcW w:w="2835" w:type="dxa"/>
            <w:shd w:val="clear" w:color="auto" w:fill="auto"/>
          </w:tcPr>
          <w:p w14:paraId="20397FF3" w14:textId="77777777" w:rsidR="001511FA" w:rsidRPr="00FB3D02" w:rsidRDefault="001511FA" w:rsidP="00AA05EC">
            <w:pPr>
              <w:tabs>
                <w:tab w:val="num" w:pos="720"/>
              </w:tabs>
              <w:rPr>
                <w:sz w:val="16"/>
                <w:szCs w:val="16"/>
                <w:lang w:val="en-US"/>
              </w:rPr>
            </w:pPr>
            <w:r w:rsidRPr="00FB3D02">
              <w:rPr>
                <w:sz w:val="16"/>
                <w:szCs w:val="16"/>
                <w:lang w:val="en-US"/>
              </w:rPr>
              <w:t>Cons</w:t>
            </w:r>
          </w:p>
        </w:tc>
        <w:tc>
          <w:tcPr>
            <w:tcW w:w="2947" w:type="dxa"/>
          </w:tcPr>
          <w:p w14:paraId="688B42D6" w14:textId="5A51270A" w:rsidR="001511FA" w:rsidRPr="00FB3D02" w:rsidRDefault="001511FA" w:rsidP="00AA05EC">
            <w:pPr>
              <w:tabs>
                <w:tab w:val="num" w:pos="720"/>
              </w:tabs>
              <w:rPr>
                <w:sz w:val="16"/>
                <w:szCs w:val="16"/>
                <w:lang w:val="en-US"/>
              </w:rPr>
            </w:pPr>
            <w:r>
              <w:rPr>
                <w:sz w:val="16"/>
                <w:szCs w:val="16"/>
                <w:lang w:val="en-US"/>
              </w:rPr>
              <w:t>Conclusion</w:t>
            </w:r>
          </w:p>
        </w:tc>
      </w:tr>
      <w:tr w:rsidR="001511FA" w:rsidRPr="00FB3D02" w14:paraId="22DD299D" w14:textId="418FE7FB" w:rsidTr="001511FA">
        <w:tc>
          <w:tcPr>
            <w:tcW w:w="1610" w:type="dxa"/>
            <w:shd w:val="clear" w:color="auto" w:fill="auto"/>
          </w:tcPr>
          <w:p w14:paraId="00BE9C88" w14:textId="04ED6BCC" w:rsidR="001511FA" w:rsidRDefault="001511FA" w:rsidP="00AA05EC">
            <w:pPr>
              <w:tabs>
                <w:tab w:val="num" w:pos="720"/>
              </w:tabs>
              <w:rPr>
                <w:sz w:val="16"/>
                <w:szCs w:val="16"/>
                <w:lang w:val="en-US"/>
              </w:rPr>
            </w:pPr>
            <w:r>
              <w:rPr>
                <w:sz w:val="16"/>
                <w:szCs w:val="16"/>
                <w:lang w:val="en-US"/>
              </w:rPr>
              <w:t>Option #3</w:t>
            </w:r>
            <w:r>
              <w:rPr>
                <w:sz w:val="16"/>
                <w:szCs w:val="16"/>
                <w:lang w:val="en-US"/>
              </w:rPr>
              <w:t xml:space="preserve">: </w:t>
            </w:r>
            <w:r w:rsidRPr="00FB3D02">
              <w:rPr>
                <w:sz w:val="16"/>
                <w:szCs w:val="16"/>
                <w:lang w:val="en-US"/>
              </w:rPr>
              <w:t>new raster in n41</w:t>
            </w:r>
          </w:p>
          <w:p w14:paraId="3080ECE5" w14:textId="01D45D06" w:rsidR="001511FA" w:rsidRPr="00FB3D02" w:rsidRDefault="001511FA" w:rsidP="00AA05EC">
            <w:pPr>
              <w:tabs>
                <w:tab w:val="num" w:pos="720"/>
              </w:tabs>
              <w:rPr>
                <w:sz w:val="16"/>
                <w:szCs w:val="16"/>
                <w:lang w:val="en-US"/>
              </w:rPr>
            </w:pPr>
            <w:r>
              <w:rPr>
                <w:sz w:val="16"/>
                <w:szCs w:val="16"/>
                <w:lang w:val="en-US"/>
              </w:rPr>
              <w:t>(</w:t>
            </w:r>
            <w:r>
              <w:rPr>
                <w:sz w:val="16"/>
                <w:szCs w:val="16"/>
                <w:lang w:val="en-US"/>
              </w:rPr>
              <w:t xml:space="preserve">Solution </w:t>
            </w:r>
            <w:r w:rsidRPr="00FB3D02">
              <w:rPr>
                <w:sz w:val="16"/>
                <w:szCs w:val="16"/>
                <w:lang w:val="en-US"/>
              </w:rPr>
              <w:t>#2</w:t>
            </w:r>
            <w:r>
              <w:rPr>
                <w:sz w:val="16"/>
                <w:szCs w:val="16"/>
                <w:lang w:val="en-US"/>
              </w:rPr>
              <w:t xml:space="preserve"> in </w:t>
            </w:r>
            <w:r w:rsidR="00E9300A">
              <w:rPr>
                <w:sz w:val="16"/>
                <w:szCs w:val="16"/>
                <w:lang w:val="en-US"/>
              </w:rPr>
              <w:t>WID [1]</w:t>
            </w:r>
            <w:r>
              <w:rPr>
                <w:sz w:val="16"/>
                <w:szCs w:val="16"/>
                <w:lang w:val="en-US"/>
              </w:rPr>
              <w:t>)</w:t>
            </w:r>
            <w:r w:rsidRPr="00FB3D02">
              <w:rPr>
                <w:sz w:val="16"/>
                <w:szCs w:val="16"/>
                <w:lang w:val="en-US"/>
              </w:rPr>
              <w:t xml:space="preserve"> </w:t>
            </w:r>
          </w:p>
        </w:tc>
        <w:tc>
          <w:tcPr>
            <w:tcW w:w="2184" w:type="dxa"/>
            <w:shd w:val="clear" w:color="auto" w:fill="auto"/>
          </w:tcPr>
          <w:p w14:paraId="5D0CCD7A" w14:textId="77777777" w:rsidR="001511FA" w:rsidRPr="00FB3D02" w:rsidRDefault="001511FA" w:rsidP="00AA05EC">
            <w:pPr>
              <w:numPr>
                <w:ilvl w:val="0"/>
                <w:numId w:val="10"/>
              </w:numPr>
              <w:rPr>
                <w:sz w:val="16"/>
                <w:szCs w:val="16"/>
                <w:lang w:val="en-US"/>
              </w:rPr>
            </w:pPr>
            <w:r>
              <w:rPr>
                <w:sz w:val="16"/>
                <w:szCs w:val="16"/>
                <w:lang w:val="en-US"/>
              </w:rPr>
              <w:t>A single</w:t>
            </w:r>
            <w:r w:rsidRPr="00FB3D02">
              <w:rPr>
                <w:sz w:val="16"/>
                <w:szCs w:val="16"/>
                <w:lang w:val="en-US"/>
              </w:rPr>
              <w:t xml:space="preserve"> NR band</w:t>
            </w:r>
          </w:p>
        </w:tc>
        <w:tc>
          <w:tcPr>
            <w:tcW w:w="2835" w:type="dxa"/>
            <w:shd w:val="clear" w:color="auto" w:fill="auto"/>
          </w:tcPr>
          <w:p w14:paraId="4F33BBAD" w14:textId="77777777" w:rsidR="001511FA" w:rsidRDefault="001511FA" w:rsidP="00AA05EC">
            <w:pPr>
              <w:numPr>
                <w:ilvl w:val="0"/>
                <w:numId w:val="10"/>
              </w:numPr>
              <w:rPr>
                <w:sz w:val="16"/>
                <w:szCs w:val="16"/>
                <w:lang w:val="en-US"/>
              </w:rPr>
            </w:pPr>
            <w:r>
              <w:rPr>
                <w:sz w:val="16"/>
                <w:szCs w:val="16"/>
                <w:lang w:val="en-US"/>
              </w:rPr>
              <w:t>A</w:t>
            </w:r>
            <w:r w:rsidRPr="00FB3D02">
              <w:rPr>
                <w:sz w:val="16"/>
                <w:szCs w:val="16"/>
                <w:lang w:val="en-US"/>
              </w:rPr>
              <w:t xml:space="preserve">dditional UE capability signaling </w:t>
            </w:r>
          </w:p>
          <w:p w14:paraId="0EB3CD71" w14:textId="77777777" w:rsidR="001511FA" w:rsidRPr="00E45E0B" w:rsidRDefault="001511FA" w:rsidP="00AA05EC">
            <w:pPr>
              <w:numPr>
                <w:ilvl w:val="0"/>
                <w:numId w:val="10"/>
              </w:numPr>
              <w:rPr>
                <w:sz w:val="16"/>
                <w:szCs w:val="16"/>
                <w:lang w:val="en-US"/>
              </w:rPr>
            </w:pPr>
            <w:r>
              <w:rPr>
                <w:sz w:val="16"/>
                <w:szCs w:val="16"/>
                <w:lang w:val="en-US"/>
              </w:rPr>
              <w:t>UE capability fragmentation and c</w:t>
            </w:r>
            <w:r w:rsidRPr="00FB3D02">
              <w:rPr>
                <w:sz w:val="16"/>
                <w:szCs w:val="16"/>
                <w:lang w:val="en-US"/>
              </w:rPr>
              <w:t>hallenge in legacy UE handling</w:t>
            </w:r>
          </w:p>
        </w:tc>
        <w:tc>
          <w:tcPr>
            <w:tcW w:w="2947" w:type="dxa"/>
          </w:tcPr>
          <w:p w14:paraId="48C352A9" w14:textId="77B91326" w:rsidR="001511FA" w:rsidRDefault="001511FA" w:rsidP="001511FA">
            <w:pPr>
              <w:ind w:left="360"/>
              <w:rPr>
                <w:sz w:val="16"/>
                <w:szCs w:val="16"/>
                <w:lang w:val="en-US"/>
              </w:rPr>
            </w:pPr>
            <w:r>
              <w:rPr>
                <w:sz w:val="16"/>
                <w:szCs w:val="16"/>
                <w:lang w:val="en-US"/>
              </w:rPr>
              <w:t>It</w:t>
            </w:r>
            <w:r w:rsidR="00060089">
              <w:rPr>
                <w:sz w:val="16"/>
                <w:szCs w:val="16"/>
                <w:lang w:val="en-US"/>
              </w:rPr>
              <w:t xml:space="preserve"> is feasible,</w:t>
            </w:r>
            <w:r>
              <w:rPr>
                <w:sz w:val="16"/>
                <w:szCs w:val="16"/>
                <w:lang w:val="en-US"/>
              </w:rPr>
              <w:t xml:space="preserve"> but it is a bit messy solution to handle the backward compatibility.</w:t>
            </w:r>
          </w:p>
        </w:tc>
      </w:tr>
      <w:tr w:rsidR="001511FA" w:rsidRPr="00FB3D02" w14:paraId="47694249" w14:textId="08470C5E" w:rsidTr="001511FA">
        <w:tc>
          <w:tcPr>
            <w:tcW w:w="1610" w:type="dxa"/>
            <w:shd w:val="clear" w:color="auto" w:fill="auto"/>
          </w:tcPr>
          <w:p w14:paraId="19924367" w14:textId="34ABAF13" w:rsidR="001511FA" w:rsidRPr="00FB3D02" w:rsidRDefault="001511FA" w:rsidP="00485270">
            <w:pPr>
              <w:tabs>
                <w:tab w:val="num" w:pos="720"/>
              </w:tabs>
              <w:rPr>
                <w:sz w:val="16"/>
                <w:szCs w:val="16"/>
                <w:lang w:val="en-US"/>
              </w:rPr>
            </w:pPr>
            <w:r>
              <w:rPr>
                <w:sz w:val="16"/>
                <w:szCs w:val="16"/>
                <w:lang w:val="en-US"/>
              </w:rPr>
              <w:t>Option #4</w:t>
            </w:r>
            <w:r>
              <w:rPr>
                <w:sz w:val="16"/>
                <w:szCs w:val="16"/>
                <w:lang w:val="en-US"/>
              </w:rPr>
              <w:t xml:space="preserve">: </w:t>
            </w:r>
            <w:r>
              <w:rPr>
                <w:sz w:val="16"/>
                <w:szCs w:val="16"/>
                <w:lang w:val="en-US"/>
              </w:rPr>
              <w:t>RAN2 centric solution</w:t>
            </w:r>
          </w:p>
        </w:tc>
        <w:tc>
          <w:tcPr>
            <w:tcW w:w="2184" w:type="dxa"/>
            <w:shd w:val="clear" w:color="auto" w:fill="auto"/>
          </w:tcPr>
          <w:p w14:paraId="1B309851" w14:textId="77777777" w:rsidR="001511FA" w:rsidRDefault="001511FA" w:rsidP="00AA05EC">
            <w:pPr>
              <w:numPr>
                <w:ilvl w:val="0"/>
                <w:numId w:val="10"/>
              </w:numPr>
              <w:rPr>
                <w:sz w:val="16"/>
                <w:szCs w:val="16"/>
                <w:lang w:val="en-US"/>
              </w:rPr>
            </w:pPr>
            <w:r>
              <w:rPr>
                <w:sz w:val="16"/>
                <w:szCs w:val="16"/>
                <w:lang w:val="en-US"/>
              </w:rPr>
              <w:t>A single</w:t>
            </w:r>
            <w:r w:rsidRPr="00FB3D02">
              <w:rPr>
                <w:sz w:val="16"/>
                <w:szCs w:val="16"/>
                <w:lang w:val="en-US"/>
              </w:rPr>
              <w:t xml:space="preserve"> NR band</w:t>
            </w:r>
          </w:p>
        </w:tc>
        <w:tc>
          <w:tcPr>
            <w:tcW w:w="2835" w:type="dxa"/>
            <w:shd w:val="clear" w:color="auto" w:fill="auto"/>
          </w:tcPr>
          <w:p w14:paraId="3250235C" w14:textId="77777777" w:rsidR="001511FA" w:rsidRDefault="001511FA" w:rsidP="00AA05EC">
            <w:pPr>
              <w:numPr>
                <w:ilvl w:val="0"/>
                <w:numId w:val="10"/>
              </w:numPr>
              <w:rPr>
                <w:sz w:val="16"/>
                <w:szCs w:val="16"/>
                <w:lang w:val="en-US"/>
              </w:rPr>
            </w:pPr>
            <w:r>
              <w:rPr>
                <w:sz w:val="16"/>
                <w:szCs w:val="16"/>
                <w:lang w:val="en-US"/>
              </w:rPr>
              <w:t>RAN2 impact: Require a separate barring mechanism for the new UEs.</w:t>
            </w:r>
          </w:p>
        </w:tc>
        <w:tc>
          <w:tcPr>
            <w:tcW w:w="2947" w:type="dxa"/>
          </w:tcPr>
          <w:p w14:paraId="28B22600" w14:textId="70ABE7EC" w:rsidR="001511FA" w:rsidRDefault="001511FA" w:rsidP="001511FA">
            <w:pPr>
              <w:ind w:left="360"/>
              <w:rPr>
                <w:sz w:val="16"/>
                <w:szCs w:val="16"/>
                <w:lang w:val="en-US"/>
              </w:rPr>
            </w:pPr>
            <w:r>
              <w:rPr>
                <w:sz w:val="16"/>
                <w:szCs w:val="16"/>
                <w:lang w:val="en-US"/>
              </w:rPr>
              <w:t>It</w:t>
            </w:r>
            <w:r w:rsidR="00060089">
              <w:rPr>
                <w:sz w:val="16"/>
                <w:szCs w:val="16"/>
                <w:lang w:val="en-US"/>
              </w:rPr>
              <w:t xml:space="preserve"> is feasible </w:t>
            </w:r>
            <w:r>
              <w:rPr>
                <w:sz w:val="16"/>
                <w:szCs w:val="16"/>
                <w:lang w:val="en-US"/>
              </w:rPr>
              <w:t xml:space="preserve">somehow in a backward compatible </w:t>
            </w:r>
            <w:r w:rsidR="00060089">
              <w:rPr>
                <w:sz w:val="16"/>
                <w:szCs w:val="16"/>
                <w:lang w:val="en-US"/>
              </w:rPr>
              <w:t>manner but</w:t>
            </w:r>
            <w:r>
              <w:rPr>
                <w:sz w:val="16"/>
                <w:szCs w:val="16"/>
                <w:lang w:val="en-US"/>
              </w:rPr>
              <w:t xml:space="preserve"> </w:t>
            </w:r>
            <w:r w:rsidR="00060089">
              <w:rPr>
                <w:sz w:val="16"/>
                <w:szCs w:val="16"/>
                <w:lang w:val="en-US"/>
              </w:rPr>
              <w:t xml:space="preserve">expected </w:t>
            </w:r>
            <w:r>
              <w:rPr>
                <w:sz w:val="16"/>
                <w:szCs w:val="16"/>
                <w:lang w:val="en-US"/>
              </w:rPr>
              <w:t xml:space="preserve">RAN2 changes are </w:t>
            </w:r>
            <w:r w:rsidR="00060089">
              <w:rPr>
                <w:sz w:val="16"/>
                <w:szCs w:val="16"/>
                <w:lang w:val="en-US"/>
              </w:rPr>
              <w:t>not necessarily</w:t>
            </w:r>
            <w:r>
              <w:rPr>
                <w:sz w:val="16"/>
                <w:szCs w:val="16"/>
                <w:lang w:val="en-US"/>
              </w:rPr>
              <w:t xml:space="preserve"> clean and simple.</w:t>
            </w:r>
          </w:p>
        </w:tc>
      </w:tr>
      <w:tr w:rsidR="001511FA" w:rsidRPr="001511FA" w14:paraId="688D16E8" w14:textId="55689C26" w:rsidTr="001511FA">
        <w:tc>
          <w:tcPr>
            <w:tcW w:w="1610" w:type="dxa"/>
            <w:shd w:val="clear" w:color="auto" w:fill="auto"/>
          </w:tcPr>
          <w:p w14:paraId="30B1C2B9" w14:textId="77777777" w:rsidR="001511FA" w:rsidRDefault="001511FA" w:rsidP="00485270">
            <w:pPr>
              <w:tabs>
                <w:tab w:val="num" w:pos="720"/>
              </w:tabs>
              <w:rPr>
                <w:sz w:val="16"/>
                <w:szCs w:val="16"/>
                <w:lang w:val="en-US"/>
              </w:rPr>
            </w:pPr>
            <w:r>
              <w:rPr>
                <w:sz w:val="16"/>
                <w:szCs w:val="16"/>
                <w:lang w:val="en-US"/>
              </w:rPr>
              <w:t>Option #5</w:t>
            </w:r>
            <w:r w:rsidRPr="00FB3D02">
              <w:rPr>
                <w:sz w:val="16"/>
                <w:szCs w:val="16"/>
                <w:lang w:val="en-US"/>
              </w:rPr>
              <w:t xml:space="preserve"> (new band)</w:t>
            </w:r>
          </w:p>
          <w:p w14:paraId="628EA7C2" w14:textId="12F75692" w:rsidR="001511FA" w:rsidRDefault="001511FA" w:rsidP="00485270">
            <w:pPr>
              <w:tabs>
                <w:tab w:val="num" w:pos="720"/>
              </w:tabs>
              <w:rPr>
                <w:sz w:val="16"/>
                <w:szCs w:val="16"/>
                <w:lang w:val="en-US"/>
              </w:rPr>
            </w:pPr>
            <w:r>
              <w:rPr>
                <w:sz w:val="16"/>
                <w:szCs w:val="16"/>
                <w:lang w:val="en-US"/>
              </w:rPr>
              <w:t>(</w:t>
            </w:r>
            <w:r>
              <w:rPr>
                <w:sz w:val="16"/>
                <w:szCs w:val="16"/>
                <w:lang w:val="en-US"/>
              </w:rPr>
              <w:t xml:space="preserve">Solution </w:t>
            </w:r>
            <w:r w:rsidRPr="00FB3D02">
              <w:rPr>
                <w:sz w:val="16"/>
                <w:szCs w:val="16"/>
                <w:lang w:val="en-US"/>
              </w:rPr>
              <w:t>#1</w:t>
            </w:r>
            <w:r>
              <w:rPr>
                <w:sz w:val="16"/>
                <w:szCs w:val="16"/>
                <w:lang w:val="en-US"/>
              </w:rPr>
              <w:t xml:space="preserve"> </w:t>
            </w:r>
            <w:r w:rsidR="00E9300A">
              <w:rPr>
                <w:sz w:val="16"/>
                <w:szCs w:val="16"/>
                <w:lang w:val="en-US"/>
              </w:rPr>
              <w:t>WID [1]</w:t>
            </w:r>
            <w:r>
              <w:rPr>
                <w:sz w:val="16"/>
                <w:szCs w:val="16"/>
                <w:lang w:val="en-US"/>
              </w:rPr>
              <w:t>)</w:t>
            </w:r>
          </w:p>
        </w:tc>
        <w:tc>
          <w:tcPr>
            <w:tcW w:w="2184" w:type="dxa"/>
            <w:shd w:val="clear" w:color="auto" w:fill="auto"/>
          </w:tcPr>
          <w:p w14:paraId="15C6B7EA" w14:textId="227006B4" w:rsidR="001511FA" w:rsidRDefault="001511FA" w:rsidP="00485270">
            <w:pPr>
              <w:numPr>
                <w:ilvl w:val="0"/>
                <w:numId w:val="10"/>
              </w:numPr>
              <w:rPr>
                <w:sz w:val="16"/>
                <w:szCs w:val="16"/>
                <w:lang w:val="en-US"/>
              </w:rPr>
            </w:pPr>
            <w:r w:rsidRPr="00FB3D02">
              <w:rPr>
                <w:sz w:val="16"/>
                <w:szCs w:val="16"/>
                <w:lang w:val="en-US"/>
              </w:rPr>
              <w:t>Specification clarity</w:t>
            </w:r>
            <w:r>
              <w:rPr>
                <w:sz w:val="16"/>
                <w:szCs w:val="16"/>
                <w:lang w:val="en-US"/>
              </w:rPr>
              <w:t xml:space="preserve"> with release independence</w:t>
            </w:r>
          </w:p>
        </w:tc>
        <w:tc>
          <w:tcPr>
            <w:tcW w:w="2835" w:type="dxa"/>
            <w:shd w:val="clear" w:color="auto" w:fill="auto"/>
          </w:tcPr>
          <w:p w14:paraId="3EBDDADE" w14:textId="77777777" w:rsidR="001511FA" w:rsidRPr="00FB3D02" w:rsidRDefault="001511FA" w:rsidP="00485270">
            <w:pPr>
              <w:numPr>
                <w:ilvl w:val="0"/>
                <w:numId w:val="10"/>
              </w:numPr>
              <w:rPr>
                <w:sz w:val="16"/>
                <w:szCs w:val="16"/>
                <w:lang w:val="en-US"/>
              </w:rPr>
            </w:pPr>
            <w:r w:rsidRPr="00FB3D02">
              <w:rPr>
                <w:sz w:val="16"/>
                <w:szCs w:val="16"/>
                <w:lang w:val="en-US"/>
              </w:rPr>
              <w:t xml:space="preserve">Fragmentation </w:t>
            </w:r>
            <w:r>
              <w:rPr>
                <w:sz w:val="16"/>
                <w:szCs w:val="16"/>
                <w:lang w:val="en-US"/>
              </w:rPr>
              <w:t>of</w:t>
            </w:r>
            <w:r w:rsidRPr="00FB3D02">
              <w:rPr>
                <w:sz w:val="16"/>
                <w:szCs w:val="16"/>
                <w:lang w:val="en-US"/>
              </w:rPr>
              <w:t xml:space="preserve"> </w:t>
            </w:r>
            <w:r>
              <w:rPr>
                <w:sz w:val="16"/>
                <w:szCs w:val="16"/>
                <w:lang w:val="en-US"/>
              </w:rPr>
              <w:t>NR bands</w:t>
            </w:r>
          </w:p>
          <w:p w14:paraId="038A37D8" w14:textId="14824853" w:rsidR="001511FA" w:rsidRDefault="001511FA" w:rsidP="00485270">
            <w:pPr>
              <w:numPr>
                <w:ilvl w:val="0"/>
                <w:numId w:val="10"/>
              </w:numPr>
              <w:rPr>
                <w:sz w:val="16"/>
                <w:szCs w:val="16"/>
                <w:lang w:val="en-US"/>
              </w:rPr>
            </w:pPr>
            <w:r w:rsidRPr="00FB3D02">
              <w:rPr>
                <w:sz w:val="16"/>
                <w:szCs w:val="16"/>
                <w:lang w:val="en-US"/>
              </w:rPr>
              <w:t xml:space="preserve">MFBI </w:t>
            </w:r>
            <w:r>
              <w:rPr>
                <w:sz w:val="16"/>
                <w:szCs w:val="16"/>
                <w:lang w:val="en-US"/>
              </w:rPr>
              <w:t>to support both bands</w:t>
            </w:r>
          </w:p>
        </w:tc>
        <w:tc>
          <w:tcPr>
            <w:tcW w:w="2947" w:type="dxa"/>
          </w:tcPr>
          <w:p w14:paraId="293B48F4" w14:textId="16E092A5" w:rsidR="001511FA" w:rsidRPr="00FB3D02" w:rsidRDefault="001511FA" w:rsidP="001511FA">
            <w:pPr>
              <w:ind w:left="360"/>
              <w:rPr>
                <w:sz w:val="16"/>
                <w:szCs w:val="16"/>
                <w:lang w:val="en-US"/>
              </w:rPr>
            </w:pPr>
            <w:r>
              <w:rPr>
                <w:sz w:val="16"/>
                <w:szCs w:val="16"/>
                <w:lang w:val="en-US"/>
              </w:rPr>
              <w:t xml:space="preserve">It </w:t>
            </w:r>
            <w:r w:rsidR="00060089">
              <w:rPr>
                <w:sz w:val="16"/>
                <w:szCs w:val="16"/>
                <w:lang w:val="en-US"/>
              </w:rPr>
              <w:t>is feasible</w:t>
            </w:r>
            <w:r>
              <w:rPr>
                <w:sz w:val="16"/>
                <w:szCs w:val="16"/>
                <w:lang w:val="en-US"/>
              </w:rPr>
              <w:t>, and it is the cleanest and simplest solution.</w:t>
            </w:r>
          </w:p>
        </w:tc>
      </w:tr>
    </w:tbl>
    <w:p w14:paraId="3CA1E0AF" w14:textId="77777777" w:rsidR="00AC7028" w:rsidRPr="009E40C5" w:rsidRDefault="00AC7028" w:rsidP="00CA25BA">
      <w:pPr>
        <w:tabs>
          <w:tab w:val="num" w:pos="720"/>
        </w:tabs>
        <w:rPr>
          <w:b/>
          <w:i/>
          <w:lang w:val="en-US"/>
        </w:rPr>
      </w:pPr>
    </w:p>
    <w:p w14:paraId="1DD1FA36" w14:textId="77777777" w:rsidR="00307817" w:rsidRDefault="00606B0C" w:rsidP="00533E15">
      <w:pPr>
        <w:pStyle w:val="Heading1"/>
        <w:rPr>
          <w:lang w:val="en-US"/>
        </w:rPr>
      </w:pPr>
      <w:r>
        <w:rPr>
          <w:lang w:val="en-US"/>
        </w:rPr>
        <w:t>4</w:t>
      </w:r>
      <w:r w:rsidR="00307817">
        <w:rPr>
          <w:lang w:val="en-US"/>
        </w:rPr>
        <w:tab/>
        <w:t>References</w:t>
      </w:r>
    </w:p>
    <w:p w14:paraId="1B78A244" w14:textId="77777777" w:rsidR="002477A4" w:rsidRDefault="002477A4" w:rsidP="004D1AB7">
      <w:r>
        <w:t xml:space="preserve">[1] </w:t>
      </w:r>
      <w:r w:rsidRPr="002477A4">
        <w:t>RP-182883</w:t>
      </w:r>
      <w:r>
        <w:t>, “</w:t>
      </w:r>
      <w:r w:rsidRPr="002477A4">
        <w:t>New WI proposal: LTE/NR spectrum sharing in Band 41/n41</w:t>
      </w:r>
      <w:r>
        <w:t xml:space="preserve">,” </w:t>
      </w:r>
      <w:r w:rsidRPr="002477A4">
        <w:t>KDDI Corporation</w:t>
      </w:r>
      <w:r>
        <w:t>, RAN#82</w:t>
      </w:r>
    </w:p>
    <w:p w14:paraId="7DF5CA77" w14:textId="0812B08E" w:rsidR="001C769C" w:rsidRDefault="00072698" w:rsidP="004D1AB7">
      <w:r>
        <w:lastRenderedPageBreak/>
        <w:t xml:space="preserve">[2] </w:t>
      </w:r>
      <w:r w:rsidRPr="00072698">
        <w:t>R4-1901853</w:t>
      </w:r>
      <w:r w:rsidRPr="00072698">
        <w:tab/>
        <w:t>100 kHz raster for n41</w:t>
      </w:r>
      <w:r>
        <w:t>, Sprint, RAN#90</w:t>
      </w:r>
    </w:p>
    <w:p w14:paraId="6ECBC473" w14:textId="310C53E1" w:rsidR="00072698" w:rsidRDefault="00072698" w:rsidP="004D1AB7">
      <w:r>
        <w:t xml:space="preserve">[3] </w:t>
      </w:r>
      <w:r w:rsidRPr="00072698">
        <w:t>R4-1900654</w:t>
      </w:r>
      <w:r w:rsidRPr="00072698">
        <w:tab/>
        <w:t>Discussion on LTE/NR spectrum sharing in Band 41/n41</w:t>
      </w:r>
      <w:r>
        <w:t xml:space="preserve">, Huawei, </w:t>
      </w:r>
      <w:proofErr w:type="spellStart"/>
      <w:r>
        <w:t>HiSilicon</w:t>
      </w:r>
      <w:proofErr w:type="spellEnd"/>
      <w:r>
        <w:t>, RAN#90</w:t>
      </w:r>
    </w:p>
    <w:p w14:paraId="788EB898" w14:textId="3E71F9A7" w:rsidR="00072698" w:rsidRDefault="00072698" w:rsidP="004D1AB7">
      <w:r>
        <w:t xml:space="preserve">[4] </w:t>
      </w:r>
      <w:r w:rsidRPr="00072698">
        <w:t>R4-1900312</w:t>
      </w:r>
      <w:r w:rsidRPr="00072698">
        <w:tab/>
        <w:t>Overview on LTE/NR spectrum sharing in Band 41/n41</w:t>
      </w:r>
      <w:r>
        <w:t>, Samsung, RAN#90</w:t>
      </w:r>
    </w:p>
    <w:p w14:paraId="01DB4426" w14:textId="5B7731A6" w:rsidR="00072698" w:rsidRDefault="00072698" w:rsidP="004D1AB7">
      <w:r>
        <w:t xml:space="preserve">[5] </w:t>
      </w:r>
      <w:r w:rsidRPr="00072698">
        <w:t>R4-1900437</w:t>
      </w:r>
      <w:r w:rsidRPr="00072698">
        <w:tab/>
        <w:t>100 kHz raster for Band n41</w:t>
      </w:r>
      <w:r>
        <w:t>, Ericsson, RAN#90</w:t>
      </w:r>
    </w:p>
    <w:p w14:paraId="23F59D7E" w14:textId="5A8D2731" w:rsidR="00072698" w:rsidRDefault="00072698" w:rsidP="004D1AB7">
      <w:r>
        <w:t xml:space="preserve">[6] </w:t>
      </w:r>
      <w:r w:rsidRPr="00072698">
        <w:t>R4-1900589</w:t>
      </w:r>
      <w:r w:rsidRPr="00072698">
        <w:tab/>
        <w:t>Discussion on LTE/NR spectrum sharing in Band 41/n41</w:t>
      </w:r>
      <w:r>
        <w:t>, Nokia, Nokia Shanghai Bell, RAN#90</w:t>
      </w:r>
    </w:p>
    <w:p w14:paraId="479A1AA1" w14:textId="2587C5FC" w:rsidR="00072698" w:rsidRDefault="00072698" w:rsidP="004D1AB7">
      <w:r>
        <w:t xml:space="preserve">[7] </w:t>
      </w:r>
      <w:r w:rsidRPr="00072698">
        <w:t>R4-1902450</w:t>
      </w:r>
      <w:r w:rsidRPr="00072698">
        <w:tab/>
        <w:t>Way forward on LTE/NR spectrum sharing in Band 41/n41</w:t>
      </w:r>
      <w:r>
        <w:t>, KDDI Corporation, RAN#90</w:t>
      </w:r>
    </w:p>
    <w:p w14:paraId="6D21735F" w14:textId="5D3651BC" w:rsidR="00312B57" w:rsidRDefault="00312B57" w:rsidP="004D1AB7">
      <w:r>
        <w:t>[</w:t>
      </w:r>
      <w:r>
        <w:t>8</w:t>
      </w:r>
      <w:r>
        <w:t xml:space="preserve">] </w:t>
      </w:r>
      <w:r w:rsidRPr="00312B57">
        <w:t>R4-1902968</w:t>
      </w:r>
      <w:r w:rsidRPr="00312B57">
        <w:tab/>
        <w:t>Considerations on LTE/NR spectrum sharing in n41</w:t>
      </w:r>
      <w:r>
        <w:t xml:space="preserve">, Softbank, </w:t>
      </w:r>
      <w:r>
        <w:t>RAN#90</w:t>
      </w:r>
      <w:r>
        <w:t>bis</w:t>
      </w:r>
    </w:p>
    <w:p w14:paraId="1B5D0FF5" w14:textId="35DBAAE8" w:rsidR="00312B57" w:rsidRDefault="00312B57" w:rsidP="004D1AB7">
      <w:r>
        <w:t>[</w:t>
      </w:r>
      <w:r>
        <w:t>9</w:t>
      </w:r>
      <w:r>
        <w:t xml:space="preserve">] </w:t>
      </w:r>
      <w:r w:rsidRPr="00312B57">
        <w:t>R4-1903385</w:t>
      </w:r>
      <w:r w:rsidRPr="00312B57">
        <w:tab/>
        <w:t>Overview on LTE/NR spectrum sharing in Band 41/n41</w:t>
      </w:r>
      <w:r>
        <w:t>, Samsung</w:t>
      </w:r>
      <w:r>
        <w:t>, RAN#90bis</w:t>
      </w:r>
    </w:p>
    <w:p w14:paraId="0B117464" w14:textId="47385C39" w:rsidR="00312B57" w:rsidRDefault="00312B57" w:rsidP="00312B57">
      <w:r>
        <w:t>[</w:t>
      </w:r>
      <w:r>
        <w:t>10</w:t>
      </w:r>
      <w:r>
        <w:t xml:space="preserve">] </w:t>
      </w:r>
      <w:r w:rsidRPr="00312B57">
        <w:t>R4-190519</w:t>
      </w:r>
      <w:r>
        <w:t>2</w:t>
      </w:r>
      <w:r w:rsidRPr="00312B57">
        <w:tab/>
        <w:t>Discussion on LTE/NR spectrum sharing in Band41/n41</w:t>
      </w:r>
      <w:r>
        <w:t>, CMCC</w:t>
      </w:r>
      <w:r>
        <w:t>, RAN#90bis</w:t>
      </w:r>
    </w:p>
    <w:p w14:paraId="775AD077" w14:textId="5836DDA8" w:rsidR="00312B57" w:rsidRDefault="00312B57" w:rsidP="00312B57">
      <w:r>
        <w:t>[</w:t>
      </w:r>
      <w:r>
        <w:t>11</w:t>
      </w:r>
      <w:r>
        <w:t xml:space="preserve">] </w:t>
      </w:r>
      <w:r w:rsidRPr="00312B57">
        <w:t>R4-1903843</w:t>
      </w:r>
      <w:r w:rsidRPr="00312B57">
        <w:tab/>
        <w:t>Further discussion on 41&amp;n41 spectrum sharing</w:t>
      </w:r>
      <w:r>
        <w:t>, ZTE</w:t>
      </w:r>
      <w:r>
        <w:t>, RAN#90bis</w:t>
      </w:r>
    </w:p>
    <w:p w14:paraId="6372FA9D" w14:textId="4BE265E6" w:rsidR="00312B57" w:rsidRDefault="00312B57" w:rsidP="00312B57">
      <w:r>
        <w:t>[</w:t>
      </w:r>
      <w:r>
        <w:t>12</w:t>
      </w:r>
      <w:r>
        <w:t xml:space="preserve">] </w:t>
      </w:r>
      <w:r w:rsidRPr="00312B57">
        <w:t>R4-1903965</w:t>
      </w:r>
      <w:r w:rsidRPr="00312B57">
        <w:tab/>
        <w:t>On the 100 kHz raster and 7.5 kHz UL shift for LTE/NR sharing in B41/Bn41</w:t>
      </w:r>
      <w:r>
        <w:t>, Ericsson</w:t>
      </w:r>
      <w:r>
        <w:t>, RAN#90bis</w:t>
      </w:r>
    </w:p>
    <w:p w14:paraId="442B80DA" w14:textId="476C09A9" w:rsidR="00312B57" w:rsidRDefault="00312B57" w:rsidP="00312B57">
      <w:r>
        <w:t>[</w:t>
      </w:r>
      <w:r>
        <w:t>13</w:t>
      </w:r>
      <w:r>
        <w:t xml:space="preserve">] </w:t>
      </w:r>
      <w:r w:rsidRPr="00312B57">
        <w:t>R4-1904047</w:t>
      </w:r>
      <w:r w:rsidRPr="00312B57">
        <w:tab/>
        <w:t>Further discussion on compatibility issue of LTE/NR spectrum sharing in Band 41/n41</w:t>
      </w:r>
      <w:r>
        <w:t>, KDDI</w:t>
      </w:r>
      <w:r>
        <w:t>, RAN#90bis</w:t>
      </w:r>
    </w:p>
    <w:p w14:paraId="57DEEBC1" w14:textId="16BB81D2" w:rsidR="00312B57" w:rsidRDefault="00312B57" w:rsidP="00312B57">
      <w:r>
        <w:t>[</w:t>
      </w:r>
      <w:r>
        <w:t>14</w:t>
      </w:r>
      <w:r>
        <w:t xml:space="preserve">] </w:t>
      </w:r>
      <w:r w:rsidRPr="00312B57">
        <w:t>R4-1904069</w:t>
      </w:r>
      <w:r w:rsidRPr="00312B57">
        <w:tab/>
        <w:t>LTE/NR Spectrum Sharing in Band 41 Frequency Range</w:t>
      </w:r>
      <w:r>
        <w:t>, Qualcomm</w:t>
      </w:r>
      <w:r>
        <w:t>, RAN#90bis</w:t>
      </w:r>
    </w:p>
    <w:p w14:paraId="62FEF753" w14:textId="32701E92" w:rsidR="00312B57" w:rsidRDefault="00312B57" w:rsidP="00312B57">
      <w:r>
        <w:t>[</w:t>
      </w:r>
      <w:r>
        <w:t>15</w:t>
      </w:r>
      <w:r>
        <w:t xml:space="preserve">] </w:t>
      </w:r>
      <w:r w:rsidRPr="00312B57">
        <w:t>R4-1904272</w:t>
      </w:r>
      <w:r w:rsidRPr="00312B57">
        <w:tab/>
        <w:t>Discussion on LTE/NR spectrum sharing in Band 41/n41</w:t>
      </w:r>
      <w:r>
        <w:t>, Nokia</w:t>
      </w:r>
      <w:r>
        <w:t>, RAN#90bis</w:t>
      </w:r>
    </w:p>
    <w:p w14:paraId="516735E0" w14:textId="79459761" w:rsidR="00312B57" w:rsidRDefault="00312B57" w:rsidP="00312B57">
      <w:r>
        <w:t>[</w:t>
      </w:r>
      <w:r>
        <w:t>16</w:t>
      </w:r>
      <w:r>
        <w:t xml:space="preserve">] </w:t>
      </w:r>
      <w:r w:rsidRPr="00312B57">
        <w:t>R4-1905190 WF on LTE/NR spectrum in band 41/n41</w:t>
      </w:r>
      <w:r>
        <w:t>, RAN#90bis</w:t>
      </w:r>
    </w:p>
    <w:sectPr w:rsidR="00312B5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EB79C" w14:textId="77777777" w:rsidR="00855A63" w:rsidRDefault="00855A63" w:rsidP="00ED16D3">
      <w:pPr>
        <w:spacing w:after="0"/>
      </w:pPr>
      <w:r>
        <w:separator/>
      </w:r>
    </w:p>
  </w:endnote>
  <w:endnote w:type="continuationSeparator" w:id="0">
    <w:p w14:paraId="3F767CDB" w14:textId="77777777" w:rsidR="00855A63" w:rsidRDefault="00855A63" w:rsidP="00ED16D3">
      <w:pPr>
        <w:spacing w:after="0"/>
      </w:pPr>
      <w:r>
        <w:continuationSeparator/>
      </w:r>
    </w:p>
  </w:endnote>
  <w:endnote w:type="continuationNotice" w:id="1">
    <w:p w14:paraId="110AD3DD" w14:textId="77777777" w:rsidR="00855A63" w:rsidRDefault="00855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5272C" w14:textId="77777777" w:rsidR="002C1B4F" w:rsidRDefault="002C1B4F">
    <w:pPr>
      <w:pStyle w:val="Footer"/>
      <w:jc w:val="center"/>
    </w:pPr>
    <w:r>
      <w:fldChar w:fldCharType="begin"/>
    </w:r>
    <w:r>
      <w:instrText xml:space="preserve"> PAGE   \* MERGEFORMAT </w:instrText>
    </w:r>
    <w:r>
      <w:fldChar w:fldCharType="separate"/>
    </w:r>
    <w:r>
      <w:rPr>
        <w:noProof/>
      </w:rPr>
      <w:t>2</w:t>
    </w:r>
    <w:r>
      <w:rPr>
        <w:noProof/>
      </w:rPr>
      <w:fldChar w:fldCharType="end"/>
    </w:r>
  </w:p>
  <w:p w14:paraId="189CAB36" w14:textId="77777777" w:rsidR="002C1B4F" w:rsidRDefault="002C1B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F4DFE" w14:textId="77777777" w:rsidR="00855A63" w:rsidRDefault="00855A63" w:rsidP="00ED16D3">
      <w:pPr>
        <w:spacing w:after="0"/>
      </w:pPr>
      <w:r>
        <w:separator/>
      </w:r>
    </w:p>
  </w:footnote>
  <w:footnote w:type="continuationSeparator" w:id="0">
    <w:p w14:paraId="7D0A3BB3" w14:textId="77777777" w:rsidR="00855A63" w:rsidRDefault="00855A63" w:rsidP="00ED16D3">
      <w:pPr>
        <w:spacing w:after="0"/>
      </w:pPr>
      <w:r>
        <w:continuationSeparator/>
      </w:r>
    </w:p>
  </w:footnote>
  <w:footnote w:type="continuationNotice" w:id="1">
    <w:p w14:paraId="20852E0C" w14:textId="77777777" w:rsidR="00855A63" w:rsidRDefault="00855A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63801" w14:textId="77777777" w:rsidR="0032785F" w:rsidRDefault="00327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71B25"/>
    <w:multiLevelType w:val="hybridMultilevel"/>
    <w:tmpl w:val="310E3C0E"/>
    <w:lvl w:ilvl="0" w:tplc="D0249CDA">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2A0A508E">
      <w:start w:val="334"/>
      <w:numFmt w:val="bullet"/>
      <w:lvlText w:val="•"/>
      <w:lvlJc w:val="left"/>
      <w:pPr>
        <w:tabs>
          <w:tab w:val="num" w:pos="2160"/>
        </w:tabs>
        <w:ind w:left="2160" w:hanging="360"/>
      </w:pPr>
      <w:rPr>
        <w:rFonts w:ascii="Arial" w:hAnsi="Arial" w:hint="default"/>
      </w:rPr>
    </w:lvl>
    <w:lvl w:ilvl="3" w:tplc="C532C3B8" w:tentative="1">
      <w:start w:val="1"/>
      <w:numFmt w:val="bullet"/>
      <w:lvlText w:val="•"/>
      <w:lvlJc w:val="left"/>
      <w:pPr>
        <w:tabs>
          <w:tab w:val="num" w:pos="2880"/>
        </w:tabs>
        <w:ind w:left="2880" w:hanging="360"/>
      </w:pPr>
      <w:rPr>
        <w:rFonts w:ascii="Arial" w:hAnsi="Arial" w:hint="default"/>
      </w:rPr>
    </w:lvl>
    <w:lvl w:ilvl="4" w:tplc="DEF60EA0" w:tentative="1">
      <w:start w:val="1"/>
      <w:numFmt w:val="bullet"/>
      <w:lvlText w:val="•"/>
      <w:lvlJc w:val="left"/>
      <w:pPr>
        <w:tabs>
          <w:tab w:val="num" w:pos="3600"/>
        </w:tabs>
        <w:ind w:left="3600" w:hanging="360"/>
      </w:pPr>
      <w:rPr>
        <w:rFonts w:ascii="Arial" w:hAnsi="Arial" w:hint="default"/>
      </w:rPr>
    </w:lvl>
    <w:lvl w:ilvl="5" w:tplc="850CC4B6" w:tentative="1">
      <w:start w:val="1"/>
      <w:numFmt w:val="bullet"/>
      <w:lvlText w:val="•"/>
      <w:lvlJc w:val="left"/>
      <w:pPr>
        <w:tabs>
          <w:tab w:val="num" w:pos="4320"/>
        </w:tabs>
        <w:ind w:left="4320" w:hanging="360"/>
      </w:pPr>
      <w:rPr>
        <w:rFonts w:ascii="Arial" w:hAnsi="Arial" w:hint="default"/>
      </w:rPr>
    </w:lvl>
    <w:lvl w:ilvl="6" w:tplc="F06AA9B2" w:tentative="1">
      <w:start w:val="1"/>
      <w:numFmt w:val="bullet"/>
      <w:lvlText w:val="•"/>
      <w:lvlJc w:val="left"/>
      <w:pPr>
        <w:tabs>
          <w:tab w:val="num" w:pos="5040"/>
        </w:tabs>
        <w:ind w:left="5040" w:hanging="360"/>
      </w:pPr>
      <w:rPr>
        <w:rFonts w:ascii="Arial" w:hAnsi="Arial" w:hint="default"/>
      </w:rPr>
    </w:lvl>
    <w:lvl w:ilvl="7" w:tplc="A1EC8520" w:tentative="1">
      <w:start w:val="1"/>
      <w:numFmt w:val="bullet"/>
      <w:lvlText w:val="•"/>
      <w:lvlJc w:val="left"/>
      <w:pPr>
        <w:tabs>
          <w:tab w:val="num" w:pos="5760"/>
        </w:tabs>
        <w:ind w:left="5760" w:hanging="360"/>
      </w:pPr>
      <w:rPr>
        <w:rFonts w:ascii="Arial" w:hAnsi="Arial" w:hint="default"/>
      </w:rPr>
    </w:lvl>
    <w:lvl w:ilvl="8" w:tplc="A04624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40E85"/>
    <w:multiLevelType w:val="hybridMultilevel"/>
    <w:tmpl w:val="4F9EE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172D4"/>
    <w:multiLevelType w:val="hybridMultilevel"/>
    <w:tmpl w:val="E5ACA7EC"/>
    <w:lvl w:ilvl="0" w:tplc="7A28CD0E">
      <w:start w:val="1"/>
      <w:numFmt w:val="bullet"/>
      <w:lvlText w:val="•"/>
      <w:lvlJc w:val="left"/>
      <w:pPr>
        <w:tabs>
          <w:tab w:val="num" w:pos="720"/>
        </w:tabs>
        <w:ind w:left="720" w:hanging="360"/>
      </w:pPr>
      <w:rPr>
        <w:rFonts w:ascii="Arial" w:hAnsi="Arial" w:hint="default"/>
      </w:rPr>
    </w:lvl>
    <w:lvl w:ilvl="1" w:tplc="187241B4">
      <w:start w:val="55"/>
      <w:numFmt w:val="bullet"/>
      <w:lvlText w:val="–"/>
      <w:lvlJc w:val="left"/>
      <w:pPr>
        <w:tabs>
          <w:tab w:val="num" w:pos="1440"/>
        </w:tabs>
        <w:ind w:left="1440" w:hanging="360"/>
      </w:pPr>
      <w:rPr>
        <w:rFonts w:ascii="Arial" w:hAnsi="Arial" w:hint="default"/>
      </w:rPr>
    </w:lvl>
    <w:lvl w:ilvl="2" w:tplc="E494865E">
      <w:start w:val="55"/>
      <w:numFmt w:val="bullet"/>
      <w:lvlText w:val="•"/>
      <w:lvlJc w:val="left"/>
      <w:pPr>
        <w:tabs>
          <w:tab w:val="num" w:pos="2160"/>
        </w:tabs>
        <w:ind w:left="2160" w:hanging="360"/>
      </w:pPr>
      <w:rPr>
        <w:rFonts w:ascii="Arial" w:hAnsi="Arial" w:hint="default"/>
      </w:rPr>
    </w:lvl>
    <w:lvl w:ilvl="3" w:tplc="288A8AA0">
      <w:start w:val="55"/>
      <w:numFmt w:val="bullet"/>
      <w:lvlText w:val="–"/>
      <w:lvlJc w:val="left"/>
      <w:pPr>
        <w:tabs>
          <w:tab w:val="num" w:pos="2880"/>
        </w:tabs>
        <w:ind w:left="2880" w:hanging="360"/>
      </w:pPr>
      <w:rPr>
        <w:rFonts w:ascii="Arial" w:hAnsi="Arial" w:hint="default"/>
      </w:rPr>
    </w:lvl>
    <w:lvl w:ilvl="4" w:tplc="97CCF3D6" w:tentative="1">
      <w:start w:val="1"/>
      <w:numFmt w:val="bullet"/>
      <w:lvlText w:val="•"/>
      <w:lvlJc w:val="left"/>
      <w:pPr>
        <w:tabs>
          <w:tab w:val="num" w:pos="3600"/>
        </w:tabs>
        <w:ind w:left="3600" w:hanging="360"/>
      </w:pPr>
      <w:rPr>
        <w:rFonts w:ascii="Arial" w:hAnsi="Arial" w:hint="default"/>
      </w:rPr>
    </w:lvl>
    <w:lvl w:ilvl="5" w:tplc="E03864BC" w:tentative="1">
      <w:start w:val="1"/>
      <w:numFmt w:val="bullet"/>
      <w:lvlText w:val="•"/>
      <w:lvlJc w:val="left"/>
      <w:pPr>
        <w:tabs>
          <w:tab w:val="num" w:pos="4320"/>
        </w:tabs>
        <w:ind w:left="4320" w:hanging="360"/>
      </w:pPr>
      <w:rPr>
        <w:rFonts w:ascii="Arial" w:hAnsi="Arial" w:hint="default"/>
      </w:rPr>
    </w:lvl>
    <w:lvl w:ilvl="6" w:tplc="16AAE9CA" w:tentative="1">
      <w:start w:val="1"/>
      <w:numFmt w:val="bullet"/>
      <w:lvlText w:val="•"/>
      <w:lvlJc w:val="left"/>
      <w:pPr>
        <w:tabs>
          <w:tab w:val="num" w:pos="5040"/>
        </w:tabs>
        <w:ind w:left="5040" w:hanging="360"/>
      </w:pPr>
      <w:rPr>
        <w:rFonts w:ascii="Arial" w:hAnsi="Arial" w:hint="default"/>
      </w:rPr>
    </w:lvl>
    <w:lvl w:ilvl="7" w:tplc="976A6306" w:tentative="1">
      <w:start w:val="1"/>
      <w:numFmt w:val="bullet"/>
      <w:lvlText w:val="•"/>
      <w:lvlJc w:val="left"/>
      <w:pPr>
        <w:tabs>
          <w:tab w:val="num" w:pos="5760"/>
        </w:tabs>
        <w:ind w:left="5760" w:hanging="360"/>
      </w:pPr>
      <w:rPr>
        <w:rFonts w:ascii="Arial" w:hAnsi="Arial" w:hint="default"/>
      </w:rPr>
    </w:lvl>
    <w:lvl w:ilvl="8" w:tplc="624EB38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01F24"/>
    <w:multiLevelType w:val="hybridMultilevel"/>
    <w:tmpl w:val="D54EC46E"/>
    <w:lvl w:ilvl="0" w:tplc="D0249CDA">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2A0A508E">
      <w:start w:val="334"/>
      <w:numFmt w:val="bullet"/>
      <w:lvlText w:val="•"/>
      <w:lvlJc w:val="left"/>
      <w:pPr>
        <w:tabs>
          <w:tab w:val="num" w:pos="2160"/>
        </w:tabs>
        <w:ind w:left="2160" w:hanging="360"/>
      </w:pPr>
      <w:rPr>
        <w:rFonts w:ascii="Arial" w:hAnsi="Arial" w:hint="default"/>
      </w:rPr>
    </w:lvl>
    <w:lvl w:ilvl="3" w:tplc="C532C3B8" w:tentative="1">
      <w:start w:val="1"/>
      <w:numFmt w:val="bullet"/>
      <w:lvlText w:val="•"/>
      <w:lvlJc w:val="left"/>
      <w:pPr>
        <w:tabs>
          <w:tab w:val="num" w:pos="2880"/>
        </w:tabs>
        <w:ind w:left="2880" w:hanging="360"/>
      </w:pPr>
      <w:rPr>
        <w:rFonts w:ascii="Arial" w:hAnsi="Arial" w:hint="default"/>
      </w:rPr>
    </w:lvl>
    <w:lvl w:ilvl="4" w:tplc="DEF60EA0" w:tentative="1">
      <w:start w:val="1"/>
      <w:numFmt w:val="bullet"/>
      <w:lvlText w:val="•"/>
      <w:lvlJc w:val="left"/>
      <w:pPr>
        <w:tabs>
          <w:tab w:val="num" w:pos="3600"/>
        </w:tabs>
        <w:ind w:left="3600" w:hanging="360"/>
      </w:pPr>
      <w:rPr>
        <w:rFonts w:ascii="Arial" w:hAnsi="Arial" w:hint="default"/>
      </w:rPr>
    </w:lvl>
    <w:lvl w:ilvl="5" w:tplc="850CC4B6" w:tentative="1">
      <w:start w:val="1"/>
      <w:numFmt w:val="bullet"/>
      <w:lvlText w:val="•"/>
      <w:lvlJc w:val="left"/>
      <w:pPr>
        <w:tabs>
          <w:tab w:val="num" w:pos="4320"/>
        </w:tabs>
        <w:ind w:left="4320" w:hanging="360"/>
      </w:pPr>
      <w:rPr>
        <w:rFonts w:ascii="Arial" w:hAnsi="Arial" w:hint="default"/>
      </w:rPr>
    </w:lvl>
    <w:lvl w:ilvl="6" w:tplc="F06AA9B2" w:tentative="1">
      <w:start w:val="1"/>
      <w:numFmt w:val="bullet"/>
      <w:lvlText w:val="•"/>
      <w:lvlJc w:val="left"/>
      <w:pPr>
        <w:tabs>
          <w:tab w:val="num" w:pos="5040"/>
        </w:tabs>
        <w:ind w:left="5040" w:hanging="360"/>
      </w:pPr>
      <w:rPr>
        <w:rFonts w:ascii="Arial" w:hAnsi="Arial" w:hint="default"/>
      </w:rPr>
    </w:lvl>
    <w:lvl w:ilvl="7" w:tplc="A1EC8520" w:tentative="1">
      <w:start w:val="1"/>
      <w:numFmt w:val="bullet"/>
      <w:lvlText w:val="•"/>
      <w:lvlJc w:val="left"/>
      <w:pPr>
        <w:tabs>
          <w:tab w:val="num" w:pos="5760"/>
        </w:tabs>
        <w:ind w:left="5760" w:hanging="360"/>
      </w:pPr>
      <w:rPr>
        <w:rFonts w:ascii="Arial" w:hAnsi="Arial" w:hint="default"/>
      </w:rPr>
    </w:lvl>
    <w:lvl w:ilvl="8" w:tplc="A04624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D021B6"/>
    <w:multiLevelType w:val="hybridMultilevel"/>
    <w:tmpl w:val="534A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D33D6A"/>
    <w:multiLevelType w:val="hybridMultilevel"/>
    <w:tmpl w:val="86A857F6"/>
    <w:lvl w:ilvl="0" w:tplc="D0249CDA">
      <w:start w:val="1"/>
      <w:numFmt w:val="bullet"/>
      <w:lvlText w:val="•"/>
      <w:lvlJc w:val="left"/>
      <w:pPr>
        <w:tabs>
          <w:tab w:val="num" w:pos="720"/>
        </w:tabs>
        <w:ind w:left="720" w:hanging="360"/>
      </w:pPr>
      <w:rPr>
        <w:rFonts w:ascii="Arial" w:hAnsi="Arial" w:hint="default"/>
      </w:rPr>
    </w:lvl>
    <w:lvl w:ilvl="1" w:tplc="E4D0B52E">
      <w:start w:val="334"/>
      <w:numFmt w:val="bullet"/>
      <w:lvlText w:val="–"/>
      <w:lvlJc w:val="left"/>
      <w:pPr>
        <w:tabs>
          <w:tab w:val="num" w:pos="1440"/>
        </w:tabs>
        <w:ind w:left="1440" w:hanging="360"/>
      </w:pPr>
      <w:rPr>
        <w:rFonts w:ascii="Arial" w:hAnsi="Arial" w:hint="default"/>
      </w:rPr>
    </w:lvl>
    <w:lvl w:ilvl="2" w:tplc="2A0A508E">
      <w:start w:val="334"/>
      <w:numFmt w:val="bullet"/>
      <w:lvlText w:val="•"/>
      <w:lvlJc w:val="left"/>
      <w:pPr>
        <w:tabs>
          <w:tab w:val="num" w:pos="2160"/>
        </w:tabs>
        <w:ind w:left="2160" w:hanging="360"/>
      </w:pPr>
      <w:rPr>
        <w:rFonts w:ascii="Arial" w:hAnsi="Arial" w:hint="default"/>
      </w:rPr>
    </w:lvl>
    <w:lvl w:ilvl="3" w:tplc="C532C3B8" w:tentative="1">
      <w:start w:val="1"/>
      <w:numFmt w:val="bullet"/>
      <w:lvlText w:val="•"/>
      <w:lvlJc w:val="left"/>
      <w:pPr>
        <w:tabs>
          <w:tab w:val="num" w:pos="2880"/>
        </w:tabs>
        <w:ind w:left="2880" w:hanging="360"/>
      </w:pPr>
      <w:rPr>
        <w:rFonts w:ascii="Arial" w:hAnsi="Arial" w:hint="default"/>
      </w:rPr>
    </w:lvl>
    <w:lvl w:ilvl="4" w:tplc="DEF60EA0" w:tentative="1">
      <w:start w:val="1"/>
      <w:numFmt w:val="bullet"/>
      <w:lvlText w:val="•"/>
      <w:lvlJc w:val="left"/>
      <w:pPr>
        <w:tabs>
          <w:tab w:val="num" w:pos="3600"/>
        </w:tabs>
        <w:ind w:left="3600" w:hanging="360"/>
      </w:pPr>
      <w:rPr>
        <w:rFonts w:ascii="Arial" w:hAnsi="Arial" w:hint="default"/>
      </w:rPr>
    </w:lvl>
    <w:lvl w:ilvl="5" w:tplc="850CC4B6" w:tentative="1">
      <w:start w:val="1"/>
      <w:numFmt w:val="bullet"/>
      <w:lvlText w:val="•"/>
      <w:lvlJc w:val="left"/>
      <w:pPr>
        <w:tabs>
          <w:tab w:val="num" w:pos="4320"/>
        </w:tabs>
        <w:ind w:left="4320" w:hanging="360"/>
      </w:pPr>
      <w:rPr>
        <w:rFonts w:ascii="Arial" w:hAnsi="Arial" w:hint="default"/>
      </w:rPr>
    </w:lvl>
    <w:lvl w:ilvl="6" w:tplc="F06AA9B2" w:tentative="1">
      <w:start w:val="1"/>
      <w:numFmt w:val="bullet"/>
      <w:lvlText w:val="•"/>
      <w:lvlJc w:val="left"/>
      <w:pPr>
        <w:tabs>
          <w:tab w:val="num" w:pos="5040"/>
        </w:tabs>
        <w:ind w:left="5040" w:hanging="360"/>
      </w:pPr>
      <w:rPr>
        <w:rFonts w:ascii="Arial" w:hAnsi="Arial" w:hint="default"/>
      </w:rPr>
    </w:lvl>
    <w:lvl w:ilvl="7" w:tplc="A1EC8520" w:tentative="1">
      <w:start w:val="1"/>
      <w:numFmt w:val="bullet"/>
      <w:lvlText w:val="•"/>
      <w:lvlJc w:val="left"/>
      <w:pPr>
        <w:tabs>
          <w:tab w:val="num" w:pos="5760"/>
        </w:tabs>
        <w:ind w:left="5760" w:hanging="360"/>
      </w:pPr>
      <w:rPr>
        <w:rFonts w:ascii="Arial" w:hAnsi="Arial" w:hint="default"/>
      </w:rPr>
    </w:lvl>
    <w:lvl w:ilvl="8" w:tplc="A04624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993C80"/>
    <w:multiLevelType w:val="hybridMultilevel"/>
    <w:tmpl w:val="7536FD42"/>
    <w:lvl w:ilvl="0" w:tplc="E4D0B52E">
      <w:start w:val="334"/>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1C65A3D"/>
    <w:multiLevelType w:val="hybridMultilevel"/>
    <w:tmpl w:val="1D24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D57FB"/>
    <w:multiLevelType w:val="hybridMultilevel"/>
    <w:tmpl w:val="E34A21DE"/>
    <w:lvl w:ilvl="0" w:tplc="CE3A30CE">
      <w:start w:val="1"/>
      <w:numFmt w:val="bullet"/>
      <w:lvlText w:val="•"/>
      <w:lvlJc w:val="left"/>
      <w:pPr>
        <w:tabs>
          <w:tab w:val="num" w:pos="720"/>
        </w:tabs>
        <w:ind w:left="720" w:hanging="360"/>
      </w:pPr>
      <w:rPr>
        <w:rFonts w:ascii="Arial" w:hAnsi="Arial" w:hint="default"/>
      </w:rPr>
    </w:lvl>
    <w:lvl w:ilvl="1" w:tplc="CF4E6E74">
      <w:start w:val="334"/>
      <w:numFmt w:val="bullet"/>
      <w:lvlText w:val="–"/>
      <w:lvlJc w:val="left"/>
      <w:pPr>
        <w:tabs>
          <w:tab w:val="num" w:pos="1440"/>
        </w:tabs>
        <w:ind w:left="1440" w:hanging="360"/>
      </w:pPr>
      <w:rPr>
        <w:rFonts w:ascii="Arial" w:hAnsi="Arial" w:hint="default"/>
      </w:rPr>
    </w:lvl>
    <w:lvl w:ilvl="2" w:tplc="C40229B2" w:tentative="1">
      <w:start w:val="1"/>
      <w:numFmt w:val="bullet"/>
      <w:lvlText w:val="•"/>
      <w:lvlJc w:val="left"/>
      <w:pPr>
        <w:tabs>
          <w:tab w:val="num" w:pos="2160"/>
        </w:tabs>
        <w:ind w:left="2160" w:hanging="360"/>
      </w:pPr>
      <w:rPr>
        <w:rFonts w:ascii="Arial" w:hAnsi="Arial" w:hint="default"/>
      </w:rPr>
    </w:lvl>
    <w:lvl w:ilvl="3" w:tplc="D9563DA0" w:tentative="1">
      <w:start w:val="1"/>
      <w:numFmt w:val="bullet"/>
      <w:lvlText w:val="•"/>
      <w:lvlJc w:val="left"/>
      <w:pPr>
        <w:tabs>
          <w:tab w:val="num" w:pos="2880"/>
        </w:tabs>
        <w:ind w:left="2880" w:hanging="360"/>
      </w:pPr>
      <w:rPr>
        <w:rFonts w:ascii="Arial" w:hAnsi="Arial" w:hint="default"/>
      </w:rPr>
    </w:lvl>
    <w:lvl w:ilvl="4" w:tplc="71761B90" w:tentative="1">
      <w:start w:val="1"/>
      <w:numFmt w:val="bullet"/>
      <w:lvlText w:val="•"/>
      <w:lvlJc w:val="left"/>
      <w:pPr>
        <w:tabs>
          <w:tab w:val="num" w:pos="3600"/>
        </w:tabs>
        <w:ind w:left="3600" w:hanging="360"/>
      </w:pPr>
      <w:rPr>
        <w:rFonts w:ascii="Arial" w:hAnsi="Arial" w:hint="default"/>
      </w:rPr>
    </w:lvl>
    <w:lvl w:ilvl="5" w:tplc="CA7C74DE" w:tentative="1">
      <w:start w:val="1"/>
      <w:numFmt w:val="bullet"/>
      <w:lvlText w:val="•"/>
      <w:lvlJc w:val="left"/>
      <w:pPr>
        <w:tabs>
          <w:tab w:val="num" w:pos="4320"/>
        </w:tabs>
        <w:ind w:left="4320" w:hanging="360"/>
      </w:pPr>
      <w:rPr>
        <w:rFonts w:ascii="Arial" w:hAnsi="Arial" w:hint="default"/>
      </w:rPr>
    </w:lvl>
    <w:lvl w:ilvl="6" w:tplc="DA0A35C2" w:tentative="1">
      <w:start w:val="1"/>
      <w:numFmt w:val="bullet"/>
      <w:lvlText w:val="•"/>
      <w:lvlJc w:val="left"/>
      <w:pPr>
        <w:tabs>
          <w:tab w:val="num" w:pos="5040"/>
        </w:tabs>
        <w:ind w:left="5040" w:hanging="360"/>
      </w:pPr>
      <w:rPr>
        <w:rFonts w:ascii="Arial" w:hAnsi="Arial" w:hint="default"/>
      </w:rPr>
    </w:lvl>
    <w:lvl w:ilvl="7" w:tplc="C55A8730" w:tentative="1">
      <w:start w:val="1"/>
      <w:numFmt w:val="bullet"/>
      <w:lvlText w:val="•"/>
      <w:lvlJc w:val="left"/>
      <w:pPr>
        <w:tabs>
          <w:tab w:val="num" w:pos="5760"/>
        </w:tabs>
        <w:ind w:left="5760" w:hanging="360"/>
      </w:pPr>
      <w:rPr>
        <w:rFonts w:ascii="Arial" w:hAnsi="Arial" w:hint="default"/>
      </w:rPr>
    </w:lvl>
    <w:lvl w:ilvl="8" w:tplc="E61E9F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A15EE6"/>
    <w:multiLevelType w:val="hybridMultilevel"/>
    <w:tmpl w:val="CA628656"/>
    <w:lvl w:ilvl="0" w:tplc="E4D0B52E">
      <w:start w:val="334"/>
      <w:numFmt w:val="bullet"/>
      <w:lvlText w:val="–"/>
      <w:lvlJc w:val="left"/>
      <w:pPr>
        <w:tabs>
          <w:tab w:val="num" w:pos="720"/>
        </w:tabs>
        <w:ind w:left="720" w:hanging="360"/>
      </w:pPr>
      <w:rPr>
        <w:rFonts w:ascii="Arial" w:hAnsi="Arial" w:hint="default"/>
      </w:rPr>
    </w:lvl>
    <w:lvl w:ilvl="1" w:tplc="E4D0B52E">
      <w:start w:val="334"/>
      <w:numFmt w:val="bullet"/>
      <w:lvlText w:val="–"/>
      <w:lvlJc w:val="left"/>
      <w:pPr>
        <w:tabs>
          <w:tab w:val="num" w:pos="1440"/>
        </w:tabs>
        <w:ind w:left="1440" w:hanging="360"/>
      </w:pPr>
      <w:rPr>
        <w:rFonts w:ascii="Arial" w:hAnsi="Arial" w:hint="default"/>
      </w:rPr>
    </w:lvl>
    <w:lvl w:ilvl="2" w:tplc="2A0A508E">
      <w:start w:val="334"/>
      <w:numFmt w:val="bullet"/>
      <w:lvlText w:val="•"/>
      <w:lvlJc w:val="left"/>
      <w:pPr>
        <w:tabs>
          <w:tab w:val="num" w:pos="2160"/>
        </w:tabs>
        <w:ind w:left="2160" w:hanging="360"/>
      </w:pPr>
      <w:rPr>
        <w:rFonts w:ascii="Arial" w:hAnsi="Arial" w:hint="default"/>
      </w:rPr>
    </w:lvl>
    <w:lvl w:ilvl="3" w:tplc="C532C3B8" w:tentative="1">
      <w:start w:val="1"/>
      <w:numFmt w:val="bullet"/>
      <w:lvlText w:val="•"/>
      <w:lvlJc w:val="left"/>
      <w:pPr>
        <w:tabs>
          <w:tab w:val="num" w:pos="2880"/>
        </w:tabs>
        <w:ind w:left="2880" w:hanging="360"/>
      </w:pPr>
      <w:rPr>
        <w:rFonts w:ascii="Arial" w:hAnsi="Arial" w:hint="default"/>
      </w:rPr>
    </w:lvl>
    <w:lvl w:ilvl="4" w:tplc="DEF60EA0" w:tentative="1">
      <w:start w:val="1"/>
      <w:numFmt w:val="bullet"/>
      <w:lvlText w:val="•"/>
      <w:lvlJc w:val="left"/>
      <w:pPr>
        <w:tabs>
          <w:tab w:val="num" w:pos="3600"/>
        </w:tabs>
        <w:ind w:left="3600" w:hanging="360"/>
      </w:pPr>
      <w:rPr>
        <w:rFonts w:ascii="Arial" w:hAnsi="Arial" w:hint="default"/>
      </w:rPr>
    </w:lvl>
    <w:lvl w:ilvl="5" w:tplc="850CC4B6" w:tentative="1">
      <w:start w:val="1"/>
      <w:numFmt w:val="bullet"/>
      <w:lvlText w:val="•"/>
      <w:lvlJc w:val="left"/>
      <w:pPr>
        <w:tabs>
          <w:tab w:val="num" w:pos="4320"/>
        </w:tabs>
        <w:ind w:left="4320" w:hanging="360"/>
      </w:pPr>
      <w:rPr>
        <w:rFonts w:ascii="Arial" w:hAnsi="Arial" w:hint="default"/>
      </w:rPr>
    </w:lvl>
    <w:lvl w:ilvl="6" w:tplc="F06AA9B2" w:tentative="1">
      <w:start w:val="1"/>
      <w:numFmt w:val="bullet"/>
      <w:lvlText w:val="•"/>
      <w:lvlJc w:val="left"/>
      <w:pPr>
        <w:tabs>
          <w:tab w:val="num" w:pos="5040"/>
        </w:tabs>
        <w:ind w:left="5040" w:hanging="360"/>
      </w:pPr>
      <w:rPr>
        <w:rFonts w:ascii="Arial" w:hAnsi="Arial" w:hint="default"/>
      </w:rPr>
    </w:lvl>
    <w:lvl w:ilvl="7" w:tplc="A1EC8520" w:tentative="1">
      <w:start w:val="1"/>
      <w:numFmt w:val="bullet"/>
      <w:lvlText w:val="•"/>
      <w:lvlJc w:val="left"/>
      <w:pPr>
        <w:tabs>
          <w:tab w:val="num" w:pos="5760"/>
        </w:tabs>
        <w:ind w:left="5760" w:hanging="360"/>
      </w:pPr>
      <w:rPr>
        <w:rFonts w:ascii="Arial" w:hAnsi="Arial" w:hint="default"/>
      </w:rPr>
    </w:lvl>
    <w:lvl w:ilvl="8" w:tplc="A04624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D33E37"/>
    <w:multiLevelType w:val="hybridMultilevel"/>
    <w:tmpl w:val="FFB6A484"/>
    <w:lvl w:ilvl="0" w:tplc="D1624FD6">
      <w:start w:val="1"/>
      <w:numFmt w:val="bullet"/>
      <w:lvlText w:val="•"/>
      <w:lvlJc w:val="left"/>
      <w:pPr>
        <w:tabs>
          <w:tab w:val="num" w:pos="720"/>
        </w:tabs>
        <w:ind w:left="720" w:hanging="360"/>
      </w:pPr>
      <w:rPr>
        <w:rFonts w:ascii="Arial" w:hAnsi="Arial" w:hint="default"/>
      </w:rPr>
    </w:lvl>
    <w:lvl w:ilvl="1" w:tplc="17FC9330">
      <w:numFmt w:val="bullet"/>
      <w:lvlText w:val="◦"/>
      <w:lvlJc w:val="left"/>
      <w:pPr>
        <w:tabs>
          <w:tab w:val="num" w:pos="1440"/>
        </w:tabs>
        <w:ind w:left="1440" w:hanging="360"/>
      </w:pPr>
      <w:rPr>
        <w:rFonts w:ascii="Microsoft Sans Serif" w:hAnsi="Microsoft Sans Serif" w:hint="default"/>
      </w:rPr>
    </w:lvl>
    <w:lvl w:ilvl="2" w:tplc="411C1DAC" w:tentative="1">
      <w:start w:val="1"/>
      <w:numFmt w:val="bullet"/>
      <w:lvlText w:val="•"/>
      <w:lvlJc w:val="left"/>
      <w:pPr>
        <w:tabs>
          <w:tab w:val="num" w:pos="2160"/>
        </w:tabs>
        <w:ind w:left="2160" w:hanging="360"/>
      </w:pPr>
      <w:rPr>
        <w:rFonts w:ascii="Arial" w:hAnsi="Arial" w:hint="default"/>
      </w:rPr>
    </w:lvl>
    <w:lvl w:ilvl="3" w:tplc="9FDEA654" w:tentative="1">
      <w:start w:val="1"/>
      <w:numFmt w:val="bullet"/>
      <w:lvlText w:val="•"/>
      <w:lvlJc w:val="left"/>
      <w:pPr>
        <w:tabs>
          <w:tab w:val="num" w:pos="2880"/>
        </w:tabs>
        <w:ind w:left="2880" w:hanging="360"/>
      </w:pPr>
      <w:rPr>
        <w:rFonts w:ascii="Arial" w:hAnsi="Arial" w:hint="default"/>
      </w:rPr>
    </w:lvl>
    <w:lvl w:ilvl="4" w:tplc="55143CAE" w:tentative="1">
      <w:start w:val="1"/>
      <w:numFmt w:val="bullet"/>
      <w:lvlText w:val="•"/>
      <w:lvlJc w:val="left"/>
      <w:pPr>
        <w:tabs>
          <w:tab w:val="num" w:pos="3600"/>
        </w:tabs>
        <w:ind w:left="3600" w:hanging="360"/>
      </w:pPr>
      <w:rPr>
        <w:rFonts w:ascii="Arial" w:hAnsi="Arial" w:hint="default"/>
      </w:rPr>
    </w:lvl>
    <w:lvl w:ilvl="5" w:tplc="457E457C" w:tentative="1">
      <w:start w:val="1"/>
      <w:numFmt w:val="bullet"/>
      <w:lvlText w:val="•"/>
      <w:lvlJc w:val="left"/>
      <w:pPr>
        <w:tabs>
          <w:tab w:val="num" w:pos="4320"/>
        </w:tabs>
        <w:ind w:left="4320" w:hanging="360"/>
      </w:pPr>
      <w:rPr>
        <w:rFonts w:ascii="Arial" w:hAnsi="Arial" w:hint="default"/>
      </w:rPr>
    </w:lvl>
    <w:lvl w:ilvl="6" w:tplc="29540A5C" w:tentative="1">
      <w:start w:val="1"/>
      <w:numFmt w:val="bullet"/>
      <w:lvlText w:val="•"/>
      <w:lvlJc w:val="left"/>
      <w:pPr>
        <w:tabs>
          <w:tab w:val="num" w:pos="5040"/>
        </w:tabs>
        <w:ind w:left="5040" w:hanging="360"/>
      </w:pPr>
      <w:rPr>
        <w:rFonts w:ascii="Arial" w:hAnsi="Arial" w:hint="default"/>
      </w:rPr>
    </w:lvl>
    <w:lvl w:ilvl="7" w:tplc="C88C6172" w:tentative="1">
      <w:start w:val="1"/>
      <w:numFmt w:val="bullet"/>
      <w:lvlText w:val="•"/>
      <w:lvlJc w:val="left"/>
      <w:pPr>
        <w:tabs>
          <w:tab w:val="num" w:pos="5760"/>
        </w:tabs>
        <w:ind w:left="5760" w:hanging="360"/>
      </w:pPr>
      <w:rPr>
        <w:rFonts w:ascii="Arial" w:hAnsi="Arial" w:hint="default"/>
      </w:rPr>
    </w:lvl>
    <w:lvl w:ilvl="8" w:tplc="D1147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A57D3F"/>
    <w:multiLevelType w:val="hybridMultilevel"/>
    <w:tmpl w:val="4ADA2570"/>
    <w:lvl w:ilvl="0" w:tplc="C620737A">
      <w:start w:val="1"/>
      <w:numFmt w:val="bullet"/>
      <w:lvlText w:val="•"/>
      <w:lvlJc w:val="left"/>
      <w:pPr>
        <w:tabs>
          <w:tab w:val="num" w:pos="720"/>
        </w:tabs>
        <w:ind w:left="720" w:hanging="360"/>
      </w:pPr>
      <w:rPr>
        <w:rFonts w:ascii="Arial" w:hAnsi="Arial" w:hint="default"/>
      </w:rPr>
    </w:lvl>
    <w:lvl w:ilvl="1" w:tplc="A922FB28">
      <w:start w:val="334"/>
      <w:numFmt w:val="bullet"/>
      <w:lvlText w:val="–"/>
      <w:lvlJc w:val="left"/>
      <w:pPr>
        <w:tabs>
          <w:tab w:val="num" w:pos="1440"/>
        </w:tabs>
        <w:ind w:left="1440" w:hanging="360"/>
      </w:pPr>
      <w:rPr>
        <w:rFonts w:ascii="Arial" w:hAnsi="Arial" w:hint="default"/>
      </w:rPr>
    </w:lvl>
    <w:lvl w:ilvl="2" w:tplc="D67023FC">
      <w:start w:val="334"/>
      <w:numFmt w:val="bullet"/>
      <w:lvlText w:val="•"/>
      <w:lvlJc w:val="left"/>
      <w:pPr>
        <w:tabs>
          <w:tab w:val="num" w:pos="2160"/>
        </w:tabs>
        <w:ind w:left="2160" w:hanging="360"/>
      </w:pPr>
      <w:rPr>
        <w:rFonts w:ascii="Arial" w:hAnsi="Arial" w:hint="default"/>
      </w:rPr>
    </w:lvl>
    <w:lvl w:ilvl="3" w:tplc="F6E6740A" w:tentative="1">
      <w:start w:val="1"/>
      <w:numFmt w:val="bullet"/>
      <w:lvlText w:val="•"/>
      <w:lvlJc w:val="left"/>
      <w:pPr>
        <w:tabs>
          <w:tab w:val="num" w:pos="2880"/>
        </w:tabs>
        <w:ind w:left="2880" w:hanging="360"/>
      </w:pPr>
      <w:rPr>
        <w:rFonts w:ascii="Arial" w:hAnsi="Arial" w:hint="default"/>
      </w:rPr>
    </w:lvl>
    <w:lvl w:ilvl="4" w:tplc="08E6C7D2" w:tentative="1">
      <w:start w:val="1"/>
      <w:numFmt w:val="bullet"/>
      <w:lvlText w:val="•"/>
      <w:lvlJc w:val="left"/>
      <w:pPr>
        <w:tabs>
          <w:tab w:val="num" w:pos="3600"/>
        </w:tabs>
        <w:ind w:left="3600" w:hanging="360"/>
      </w:pPr>
      <w:rPr>
        <w:rFonts w:ascii="Arial" w:hAnsi="Arial" w:hint="default"/>
      </w:rPr>
    </w:lvl>
    <w:lvl w:ilvl="5" w:tplc="7804A2E2" w:tentative="1">
      <w:start w:val="1"/>
      <w:numFmt w:val="bullet"/>
      <w:lvlText w:val="•"/>
      <w:lvlJc w:val="left"/>
      <w:pPr>
        <w:tabs>
          <w:tab w:val="num" w:pos="4320"/>
        </w:tabs>
        <w:ind w:left="4320" w:hanging="360"/>
      </w:pPr>
      <w:rPr>
        <w:rFonts w:ascii="Arial" w:hAnsi="Arial" w:hint="default"/>
      </w:rPr>
    </w:lvl>
    <w:lvl w:ilvl="6" w:tplc="424A8B18" w:tentative="1">
      <w:start w:val="1"/>
      <w:numFmt w:val="bullet"/>
      <w:lvlText w:val="•"/>
      <w:lvlJc w:val="left"/>
      <w:pPr>
        <w:tabs>
          <w:tab w:val="num" w:pos="5040"/>
        </w:tabs>
        <w:ind w:left="5040" w:hanging="360"/>
      </w:pPr>
      <w:rPr>
        <w:rFonts w:ascii="Arial" w:hAnsi="Arial" w:hint="default"/>
      </w:rPr>
    </w:lvl>
    <w:lvl w:ilvl="7" w:tplc="82FC9880" w:tentative="1">
      <w:start w:val="1"/>
      <w:numFmt w:val="bullet"/>
      <w:lvlText w:val="•"/>
      <w:lvlJc w:val="left"/>
      <w:pPr>
        <w:tabs>
          <w:tab w:val="num" w:pos="5760"/>
        </w:tabs>
        <w:ind w:left="5760" w:hanging="360"/>
      </w:pPr>
      <w:rPr>
        <w:rFonts w:ascii="Arial" w:hAnsi="Arial" w:hint="default"/>
      </w:rPr>
    </w:lvl>
    <w:lvl w:ilvl="8" w:tplc="F858F5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84460E"/>
    <w:multiLevelType w:val="hybridMultilevel"/>
    <w:tmpl w:val="A4FC04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D126D2C"/>
    <w:multiLevelType w:val="hybridMultilevel"/>
    <w:tmpl w:val="FAA639F4"/>
    <w:lvl w:ilvl="0" w:tplc="E4D0B52E">
      <w:start w:val="334"/>
      <w:numFmt w:val="bullet"/>
      <w:lvlText w:val="–"/>
      <w:lvlJc w:val="left"/>
      <w:pPr>
        <w:tabs>
          <w:tab w:val="num" w:pos="720"/>
        </w:tabs>
        <w:ind w:left="720" w:hanging="360"/>
      </w:pPr>
      <w:rPr>
        <w:rFonts w:ascii="Arial" w:hAnsi="Arial" w:hint="default"/>
      </w:rPr>
    </w:lvl>
    <w:lvl w:ilvl="1" w:tplc="CF4E6E74">
      <w:start w:val="334"/>
      <w:numFmt w:val="bullet"/>
      <w:lvlText w:val="–"/>
      <w:lvlJc w:val="left"/>
      <w:pPr>
        <w:tabs>
          <w:tab w:val="num" w:pos="1440"/>
        </w:tabs>
        <w:ind w:left="1440" w:hanging="360"/>
      </w:pPr>
      <w:rPr>
        <w:rFonts w:ascii="Arial" w:hAnsi="Arial" w:hint="default"/>
      </w:rPr>
    </w:lvl>
    <w:lvl w:ilvl="2" w:tplc="C40229B2" w:tentative="1">
      <w:start w:val="1"/>
      <w:numFmt w:val="bullet"/>
      <w:lvlText w:val="•"/>
      <w:lvlJc w:val="left"/>
      <w:pPr>
        <w:tabs>
          <w:tab w:val="num" w:pos="2160"/>
        </w:tabs>
        <w:ind w:left="2160" w:hanging="360"/>
      </w:pPr>
      <w:rPr>
        <w:rFonts w:ascii="Arial" w:hAnsi="Arial" w:hint="default"/>
      </w:rPr>
    </w:lvl>
    <w:lvl w:ilvl="3" w:tplc="D9563DA0" w:tentative="1">
      <w:start w:val="1"/>
      <w:numFmt w:val="bullet"/>
      <w:lvlText w:val="•"/>
      <w:lvlJc w:val="left"/>
      <w:pPr>
        <w:tabs>
          <w:tab w:val="num" w:pos="2880"/>
        </w:tabs>
        <w:ind w:left="2880" w:hanging="360"/>
      </w:pPr>
      <w:rPr>
        <w:rFonts w:ascii="Arial" w:hAnsi="Arial" w:hint="default"/>
      </w:rPr>
    </w:lvl>
    <w:lvl w:ilvl="4" w:tplc="71761B90" w:tentative="1">
      <w:start w:val="1"/>
      <w:numFmt w:val="bullet"/>
      <w:lvlText w:val="•"/>
      <w:lvlJc w:val="left"/>
      <w:pPr>
        <w:tabs>
          <w:tab w:val="num" w:pos="3600"/>
        </w:tabs>
        <w:ind w:left="3600" w:hanging="360"/>
      </w:pPr>
      <w:rPr>
        <w:rFonts w:ascii="Arial" w:hAnsi="Arial" w:hint="default"/>
      </w:rPr>
    </w:lvl>
    <w:lvl w:ilvl="5" w:tplc="CA7C74DE" w:tentative="1">
      <w:start w:val="1"/>
      <w:numFmt w:val="bullet"/>
      <w:lvlText w:val="•"/>
      <w:lvlJc w:val="left"/>
      <w:pPr>
        <w:tabs>
          <w:tab w:val="num" w:pos="4320"/>
        </w:tabs>
        <w:ind w:left="4320" w:hanging="360"/>
      </w:pPr>
      <w:rPr>
        <w:rFonts w:ascii="Arial" w:hAnsi="Arial" w:hint="default"/>
      </w:rPr>
    </w:lvl>
    <w:lvl w:ilvl="6" w:tplc="DA0A35C2" w:tentative="1">
      <w:start w:val="1"/>
      <w:numFmt w:val="bullet"/>
      <w:lvlText w:val="•"/>
      <w:lvlJc w:val="left"/>
      <w:pPr>
        <w:tabs>
          <w:tab w:val="num" w:pos="5040"/>
        </w:tabs>
        <w:ind w:left="5040" w:hanging="360"/>
      </w:pPr>
      <w:rPr>
        <w:rFonts w:ascii="Arial" w:hAnsi="Arial" w:hint="default"/>
      </w:rPr>
    </w:lvl>
    <w:lvl w:ilvl="7" w:tplc="C55A8730" w:tentative="1">
      <w:start w:val="1"/>
      <w:numFmt w:val="bullet"/>
      <w:lvlText w:val="•"/>
      <w:lvlJc w:val="left"/>
      <w:pPr>
        <w:tabs>
          <w:tab w:val="num" w:pos="5760"/>
        </w:tabs>
        <w:ind w:left="5760" w:hanging="360"/>
      </w:pPr>
      <w:rPr>
        <w:rFonts w:ascii="Arial" w:hAnsi="Arial" w:hint="default"/>
      </w:rPr>
    </w:lvl>
    <w:lvl w:ilvl="8" w:tplc="E61E9F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3"/>
  </w:num>
  <w:num w:numId="2">
    <w:abstractNumId w:val="12"/>
  </w:num>
  <w:num w:numId="3">
    <w:abstractNumId w:val="9"/>
  </w:num>
  <w:num w:numId="4">
    <w:abstractNumId w:val="4"/>
  </w:num>
  <w:num w:numId="5">
    <w:abstractNumId w:val="1"/>
  </w:num>
  <w:num w:numId="6">
    <w:abstractNumId w:val="3"/>
  </w:num>
  <w:num w:numId="7">
    <w:abstractNumId w:val="15"/>
  </w:num>
  <w:num w:numId="8">
    <w:abstractNumId w:val="6"/>
  </w:num>
  <w:num w:numId="9">
    <w:abstractNumId w:val="17"/>
  </w:num>
  <w:num w:numId="10">
    <w:abstractNumId w:val="2"/>
  </w:num>
  <w:num w:numId="11">
    <w:abstractNumId w:val="7"/>
  </w:num>
  <w:num w:numId="12">
    <w:abstractNumId w:val="14"/>
  </w:num>
  <w:num w:numId="13">
    <w:abstractNumId w:val="10"/>
  </w:num>
  <w:num w:numId="14">
    <w:abstractNumId w:val="11"/>
  </w:num>
  <w:num w:numId="15">
    <w:abstractNumId w:val="8"/>
  </w:num>
  <w:num w:numId="16">
    <w:abstractNumId w:val="16"/>
  </w:num>
  <w:num w:numId="17">
    <w:abstractNumId w:val="5"/>
  </w:num>
  <w:num w:numId="1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removePersonalInformation/>
  <w:removeDateAndTime/>
  <w:bordersDoNotSurroundHeader/>
  <w:bordersDoNotSurroundFooter/>
  <w:proofState w:spelling="clean" w:grammar="clean"/>
  <w:doNotTrackMoves/>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E6C1A"/>
    <w:rsid w:val="00001B21"/>
    <w:rsid w:val="00002612"/>
    <w:rsid w:val="00002B80"/>
    <w:rsid w:val="0000368B"/>
    <w:rsid w:val="00004C2B"/>
    <w:rsid w:val="00006338"/>
    <w:rsid w:val="00011320"/>
    <w:rsid w:val="0001179D"/>
    <w:rsid w:val="00012171"/>
    <w:rsid w:val="00012D40"/>
    <w:rsid w:val="00016C7E"/>
    <w:rsid w:val="000230BC"/>
    <w:rsid w:val="000246D7"/>
    <w:rsid w:val="000249BB"/>
    <w:rsid w:val="000250E8"/>
    <w:rsid w:val="00025369"/>
    <w:rsid w:val="00026181"/>
    <w:rsid w:val="00027A16"/>
    <w:rsid w:val="00031542"/>
    <w:rsid w:val="000337FA"/>
    <w:rsid w:val="000338EC"/>
    <w:rsid w:val="00034DF4"/>
    <w:rsid w:val="000378AA"/>
    <w:rsid w:val="00042885"/>
    <w:rsid w:val="00044FA6"/>
    <w:rsid w:val="00051855"/>
    <w:rsid w:val="00052C6B"/>
    <w:rsid w:val="000531C5"/>
    <w:rsid w:val="00054268"/>
    <w:rsid w:val="000544FA"/>
    <w:rsid w:val="000552E6"/>
    <w:rsid w:val="00060089"/>
    <w:rsid w:val="00061E46"/>
    <w:rsid w:val="000626C4"/>
    <w:rsid w:val="00065AA8"/>
    <w:rsid w:val="00067A28"/>
    <w:rsid w:val="00070427"/>
    <w:rsid w:val="000724ED"/>
    <w:rsid w:val="00072698"/>
    <w:rsid w:val="00074A46"/>
    <w:rsid w:val="00074FD3"/>
    <w:rsid w:val="00077238"/>
    <w:rsid w:val="000935CC"/>
    <w:rsid w:val="000943F2"/>
    <w:rsid w:val="00097167"/>
    <w:rsid w:val="000A05A5"/>
    <w:rsid w:val="000A26D7"/>
    <w:rsid w:val="000B4B9D"/>
    <w:rsid w:val="000B5C2C"/>
    <w:rsid w:val="000B5EB7"/>
    <w:rsid w:val="000C18C0"/>
    <w:rsid w:val="000C1CA4"/>
    <w:rsid w:val="000C3383"/>
    <w:rsid w:val="000C4F98"/>
    <w:rsid w:val="000C5726"/>
    <w:rsid w:val="000C5B1D"/>
    <w:rsid w:val="000C673E"/>
    <w:rsid w:val="000C7C15"/>
    <w:rsid w:val="000D3E6E"/>
    <w:rsid w:val="000E05F9"/>
    <w:rsid w:val="000E28F5"/>
    <w:rsid w:val="000E3E85"/>
    <w:rsid w:val="000E5ABF"/>
    <w:rsid w:val="000E68AF"/>
    <w:rsid w:val="000F0E18"/>
    <w:rsid w:val="000F1CEA"/>
    <w:rsid w:val="000F1D15"/>
    <w:rsid w:val="000F2DB1"/>
    <w:rsid w:val="000F5C8B"/>
    <w:rsid w:val="001014C4"/>
    <w:rsid w:val="00106D90"/>
    <w:rsid w:val="00106EA3"/>
    <w:rsid w:val="00114031"/>
    <w:rsid w:val="00114BEC"/>
    <w:rsid w:val="00115E16"/>
    <w:rsid w:val="0011641C"/>
    <w:rsid w:val="001215C3"/>
    <w:rsid w:val="00122B4A"/>
    <w:rsid w:val="001265E3"/>
    <w:rsid w:val="00133230"/>
    <w:rsid w:val="00135B00"/>
    <w:rsid w:val="00141E20"/>
    <w:rsid w:val="001447C0"/>
    <w:rsid w:val="001447ED"/>
    <w:rsid w:val="00150AF3"/>
    <w:rsid w:val="001511FA"/>
    <w:rsid w:val="00154DF0"/>
    <w:rsid w:val="00155949"/>
    <w:rsid w:val="001628E5"/>
    <w:rsid w:val="00163C51"/>
    <w:rsid w:val="00163E81"/>
    <w:rsid w:val="00166D39"/>
    <w:rsid w:val="00166F8F"/>
    <w:rsid w:val="001709F1"/>
    <w:rsid w:val="00170B14"/>
    <w:rsid w:val="00172B4C"/>
    <w:rsid w:val="00172F64"/>
    <w:rsid w:val="0017532D"/>
    <w:rsid w:val="001846B4"/>
    <w:rsid w:val="0018470A"/>
    <w:rsid w:val="00184C79"/>
    <w:rsid w:val="00185BD0"/>
    <w:rsid w:val="00190122"/>
    <w:rsid w:val="001926F6"/>
    <w:rsid w:val="0019532E"/>
    <w:rsid w:val="001968AB"/>
    <w:rsid w:val="00196E39"/>
    <w:rsid w:val="001A1714"/>
    <w:rsid w:val="001A283D"/>
    <w:rsid w:val="001A685B"/>
    <w:rsid w:val="001B0ED1"/>
    <w:rsid w:val="001B12F2"/>
    <w:rsid w:val="001B4D44"/>
    <w:rsid w:val="001B65F2"/>
    <w:rsid w:val="001B75D7"/>
    <w:rsid w:val="001C01D1"/>
    <w:rsid w:val="001C2AF1"/>
    <w:rsid w:val="001C382A"/>
    <w:rsid w:val="001C655C"/>
    <w:rsid w:val="001C769C"/>
    <w:rsid w:val="001C7774"/>
    <w:rsid w:val="001D0D92"/>
    <w:rsid w:val="001D16CA"/>
    <w:rsid w:val="001D5A95"/>
    <w:rsid w:val="001D63A7"/>
    <w:rsid w:val="001D6BCA"/>
    <w:rsid w:val="001D6EFE"/>
    <w:rsid w:val="001D7011"/>
    <w:rsid w:val="001D7228"/>
    <w:rsid w:val="001E14AF"/>
    <w:rsid w:val="001E2F54"/>
    <w:rsid w:val="001E3240"/>
    <w:rsid w:val="001E4D70"/>
    <w:rsid w:val="001F1359"/>
    <w:rsid w:val="001F3091"/>
    <w:rsid w:val="001F3D11"/>
    <w:rsid w:val="001F49F0"/>
    <w:rsid w:val="0020535A"/>
    <w:rsid w:val="00205DC5"/>
    <w:rsid w:val="00207516"/>
    <w:rsid w:val="002114A2"/>
    <w:rsid w:val="00213586"/>
    <w:rsid w:val="00215457"/>
    <w:rsid w:val="00217190"/>
    <w:rsid w:val="00217824"/>
    <w:rsid w:val="00220ACF"/>
    <w:rsid w:val="00223328"/>
    <w:rsid w:val="00232F3D"/>
    <w:rsid w:val="00236998"/>
    <w:rsid w:val="002402A6"/>
    <w:rsid w:val="0024069E"/>
    <w:rsid w:val="00243536"/>
    <w:rsid w:val="00246E96"/>
    <w:rsid w:val="002471BA"/>
    <w:rsid w:val="002477A4"/>
    <w:rsid w:val="00251614"/>
    <w:rsid w:val="00251D00"/>
    <w:rsid w:val="00252498"/>
    <w:rsid w:val="00255C10"/>
    <w:rsid w:val="00261474"/>
    <w:rsid w:val="002627BD"/>
    <w:rsid w:val="002639A9"/>
    <w:rsid w:val="00263E69"/>
    <w:rsid w:val="00265196"/>
    <w:rsid w:val="002651B7"/>
    <w:rsid w:val="00265989"/>
    <w:rsid w:val="00267313"/>
    <w:rsid w:val="00267ED8"/>
    <w:rsid w:val="00270324"/>
    <w:rsid w:val="0027606D"/>
    <w:rsid w:val="002760A1"/>
    <w:rsid w:val="002814B2"/>
    <w:rsid w:val="00283E87"/>
    <w:rsid w:val="002842CA"/>
    <w:rsid w:val="002856EF"/>
    <w:rsid w:val="00285AC7"/>
    <w:rsid w:val="00286E2D"/>
    <w:rsid w:val="00292768"/>
    <w:rsid w:val="00292B32"/>
    <w:rsid w:val="00295520"/>
    <w:rsid w:val="002955F3"/>
    <w:rsid w:val="002A4A4C"/>
    <w:rsid w:val="002A60EF"/>
    <w:rsid w:val="002B09FF"/>
    <w:rsid w:val="002B1C2F"/>
    <w:rsid w:val="002B57C1"/>
    <w:rsid w:val="002B7A82"/>
    <w:rsid w:val="002C0092"/>
    <w:rsid w:val="002C14D7"/>
    <w:rsid w:val="002C1B4F"/>
    <w:rsid w:val="002C5A27"/>
    <w:rsid w:val="002C66B9"/>
    <w:rsid w:val="002C74D0"/>
    <w:rsid w:val="002D0935"/>
    <w:rsid w:val="002D12CC"/>
    <w:rsid w:val="002D21F3"/>
    <w:rsid w:val="002D2A48"/>
    <w:rsid w:val="002D4F53"/>
    <w:rsid w:val="002E32A1"/>
    <w:rsid w:val="002E5916"/>
    <w:rsid w:val="002F19CC"/>
    <w:rsid w:val="002F1D5B"/>
    <w:rsid w:val="002F2190"/>
    <w:rsid w:val="002F22A9"/>
    <w:rsid w:val="00302BE4"/>
    <w:rsid w:val="003053C5"/>
    <w:rsid w:val="00306BF4"/>
    <w:rsid w:val="00307817"/>
    <w:rsid w:val="00312B57"/>
    <w:rsid w:val="00313275"/>
    <w:rsid w:val="00315C1B"/>
    <w:rsid w:val="003167F1"/>
    <w:rsid w:val="0031790C"/>
    <w:rsid w:val="003202C7"/>
    <w:rsid w:val="00320DA1"/>
    <w:rsid w:val="00321E9D"/>
    <w:rsid w:val="00322784"/>
    <w:rsid w:val="0032622F"/>
    <w:rsid w:val="0032785F"/>
    <w:rsid w:val="00337142"/>
    <w:rsid w:val="003414F6"/>
    <w:rsid w:val="00344C22"/>
    <w:rsid w:val="00347349"/>
    <w:rsid w:val="003509B0"/>
    <w:rsid w:val="00351044"/>
    <w:rsid w:val="00355186"/>
    <w:rsid w:val="00356DAE"/>
    <w:rsid w:val="003573B9"/>
    <w:rsid w:val="00360C5C"/>
    <w:rsid w:val="00361997"/>
    <w:rsid w:val="003655A9"/>
    <w:rsid w:val="0036778F"/>
    <w:rsid w:val="00371F4B"/>
    <w:rsid w:val="003770B1"/>
    <w:rsid w:val="0038141D"/>
    <w:rsid w:val="00384454"/>
    <w:rsid w:val="0038629F"/>
    <w:rsid w:val="00392E98"/>
    <w:rsid w:val="003932E7"/>
    <w:rsid w:val="003A11E7"/>
    <w:rsid w:val="003A25F1"/>
    <w:rsid w:val="003A2B10"/>
    <w:rsid w:val="003A3AA0"/>
    <w:rsid w:val="003A53F0"/>
    <w:rsid w:val="003A6E19"/>
    <w:rsid w:val="003A7759"/>
    <w:rsid w:val="003B059C"/>
    <w:rsid w:val="003B33E1"/>
    <w:rsid w:val="003B4B43"/>
    <w:rsid w:val="003B5051"/>
    <w:rsid w:val="003B5D49"/>
    <w:rsid w:val="003B66BC"/>
    <w:rsid w:val="003C2B37"/>
    <w:rsid w:val="003C448D"/>
    <w:rsid w:val="003C60E0"/>
    <w:rsid w:val="003C62F6"/>
    <w:rsid w:val="003D311C"/>
    <w:rsid w:val="003E1789"/>
    <w:rsid w:val="003E3DA7"/>
    <w:rsid w:val="003E503B"/>
    <w:rsid w:val="003F3DA0"/>
    <w:rsid w:val="003F413C"/>
    <w:rsid w:val="003F5299"/>
    <w:rsid w:val="0040190F"/>
    <w:rsid w:val="004038B9"/>
    <w:rsid w:val="00410027"/>
    <w:rsid w:val="0041045B"/>
    <w:rsid w:val="00414105"/>
    <w:rsid w:val="004146B9"/>
    <w:rsid w:val="00416A57"/>
    <w:rsid w:val="00420F4E"/>
    <w:rsid w:val="004212D4"/>
    <w:rsid w:val="00421EB2"/>
    <w:rsid w:val="0042415B"/>
    <w:rsid w:val="004257E2"/>
    <w:rsid w:val="0042679C"/>
    <w:rsid w:val="00430567"/>
    <w:rsid w:val="0043769D"/>
    <w:rsid w:val="004419F2"/>
    <w:rsid w:val="00444523"/>
    <w:rsid w:val="00444B43"/>
    <w:rsid w:val="00446E06"/>
    <w:rsid w:val="00452007"/>
    <w:rsid w:val="0045369F"/>
    <w:rsid w:val="00461637"/>
    <w:rsid w:val="00470DEA"/>
    <w:rsid w:val="00472326"/>
    <w:rsid w:val="00472422"/>
    <w:rsid w:val="00472488"/>
    <w:rsid w:val="00473367"/>
    <w:rsid w:val="0047410D"/>
    <w:rsid w:val="00476CC6"/>
    <w:rsid w:val="00480353"/>
    <w:rsid w:val="00480662"/>
    <w:rsid w:val="00480A12"/>
    <w:rsid w:val="00482522"/>
    <w:rsid w:val="00485270"/>
    <w:rsid w:val="00487E1F"/>
    <w:rsid w:val="00493ED4"/>
    <w:rsid w:val="00493FC0"/>
    <w:rsid w:val="004A0DC9"/>
    <w:rsid w:val="004A0DCE"/>
    <w:rsid w:val="004A1966"/>
    <w:rsid w:val="004A4210"/>
    <w:rsid w:val="004A58E2"/>
    <w:rsid w:val="004A5B74"/>
    <w:rsid w:val="004A75D5"/>
    <w:rsid w:val="004B34ED"/>
    <w:rsid w:val="004B395C"/>
    <w:rsid w:val="004B57FE"/>
    <w:rsid w:val="004B5E06"/>
    <w:rsid w:val="004B6D64"/>
    <w:rsid w:val="004B7B7C"/>
    <w:rsid w:val="004B7E43"/>
    <w:rsid w:val="004C011A"/>
    <w:rsid w:val="004C072E"/>
    <w:rsid w:val="004C783A"/>
    <w:rsid w:val="004D1393"/>
    <w:rsid w:val="004D1A44"/>
    <w:rsid w:val="004D1AB7"/>
    <w:rsid w:val="004D233E"/>
    <w:rsid w:val="004D547D"/>
    <w:rsid w:val="004E0A39"/>
    <w:rsid w:val="004E2993"/>
    <w:rsid w:val="004E3D21"/>
    <w:rsid w:val="004E6935"/>
    <w:rsid w:val="004E716F"/>
    <w:rsid w:val="004E722A"/>
    <w:rsid w:val="004E7C65"/>
    <w:rsid w:val="004F4C5F"/>
    <w:rsid w:val="004F61FF"/>
    <w:rsid w:val="004F6EEF"/>
    <w:rsid w:val="004F7980"/>
    <w:rsid w:val="005008F0"/>
    <w:rsid w:val="00500D79"/>
    <w:rsid w:val="005019F7"/>
    <w:rsid w:val="0050203F"/>
    <w:rsid w:val="00504A35"/>
    <w:rsid w:val="0050536B"/>
    <w:rsid w:val="005062BB"/>
    <w:rsid w:val="00506551"/>
    <w:rsid w:val="00506566"/>
    <w:rsid w:val="00510093"/>
    <w:rsid w:val="0051040D"/>
    <w:rsid w:val="00510928"/>
    <w:rsid w:val="00510F10"/>
    <w:rsid w:val="00513400"/>
    <w:rsid w:val="005219C2"/>
    <w:rsid w:val="00521D80"/>
    <w:rsid w:val="00523D24"/>
    <w:rsid w:val="00524107"/>
    <w:rsid w:val="0052532A"/>
    <w:rsid w:val="00531356"/>
    <w:rsid w:val="00533E15"/>
    <w:rsid w:val="00534BA3"/>
    <w:rsid w:val="00541ADF"/>
    <w:rsid w:val="00545349"/>
    <w:rsid w:val="005461B4"/>
    <w:rsid w:val="005518C5"/>
    <w:rsid w:val="00551F63"/>
    <w:rsid w:val="0055230B"/>
    <w:rsid w:val="005523AC"/>
    <w:rsid w:val="005537B4"/>
    <w:rsid w:val="005553E2"/>
    <w:rsid w:val="00556607"/>
    <w:rsid w:val="0055713E"/>
    <w:rsid w:val="0055730E"/>
    <w:rsid w:val="005611D4"/>
    <w:rsid w:val="00561F7E"/>
    <w:rsid w:val="00566044"/>
    <w:rsid w:val="00566805"/>
    <w:rsid w:val="0057704A"/>
    <w:rsid w:val="005773B9"/>
    <w:rsid w:val="00582EF0"/>
    <w:rsid w:val="00584588"/>
    <w:rsid w:val="005853D1"/>
    <w:rsid w:val="005866E2"/>
    <w:rsid w:val="00586863"/>
    <w:rsid w:val="00587176"/>
    <w:rsid w:val="005906CE"/>
    <w:rsid w:val="00592326"/>
    <w:rsid w:val="00592AFC"/>
    <w:rsid w:val="005941AC"/>
    <w:rsid w:val="005946BB"/>
    <w:rsid w:val="00594F34"/>
    <w:rsid w:val="005A0F81"/>
    <w:rsid w:val="005A622C"/>
    <w:rsid w:val="005B7017"/>
    <w:rsid w:val="005B7D90"/>
    <w:rsid w:val="005C22CB"/>
    <w:rsid w:val="005C283B"/>
    <w:rsid w:val="005C5FF2"/>
    <w:rsid w:val="005D050E"/>
    <w:rsid w:val="005D2991"/>
    <w:rsid w:val="005D3327"/>
    <w:rsid w:val="005D5097"/>
    <w:rsid w:val="005D737F"/>
    <w:rsid w:val="005E0A0F"/>
    <w:rsid w:val="005E1098"/>
    <w:rsid w:val="005E2A31"/>
    <w:rsid w:val="005E7819"/>
    <w:rsid w:val="005F2C9C"/>
    <w:rsid w:val="006007FB"/>
    <w:rsid w:val="00602251"/>
    <w:rsid w:val="00603160"/>
    <w:rsid w:val="00606B0C"/>
    <w:rsid w:val="00611E68"/>
    <w:rsid w:val="00615E51"/>
    <w:rsid w:val="00617A9B"/>
    <w:rsid w:val="006211B2"/>
    <w:rsid w:val="006221F2"/>
    <w:rsid w:val="0062393B"/>
    <w:rsid w:val="00624627"/>
    <w:rsid w:val="00633A92"/>
    <w:rsid w:val="006341E7"/>
    <w:rsid w:val="00634652"/>
    <w:rsid w:val="0064298B"/>
    <w:rsid w:val="0064423E"/>
    <w:rsid w:val="00644AC8"/>
    <w:rsid w:val="00645AE2"/>
    <w:rsid w:val="006479A6"/>
    <w:rsid w:val="0065285F"/>
    <w:rsid w:val="00655665"/>
    <w:rsid w:val="00656663"/>
    <w:rsid w:val="00656A21"/>
    <w:rsid w:val="006600A2"/>
    <w:rsid w:val="00661B8F"/>
    <w:rsid w:val="00667DF2"/>
    <w:rsid w:val="006723C1"/>
    <w:rsid w:val="00673505"/>
    <w:rsid w:val="00677584"/>
    <w:rsid w:val="006809B4"/>
    <w:rsid w:val="00684C1B"/>
    <w:rsid w:val="00690190"/>
    <w:rsid w:val="0069129D"/>
    <w:rsid w:val="006A49E6"/>
    <w:rsid w:val="006A663B"/>
    <w:rsid w:val="006A77BC"/>
    <w:rsid w:val="006B00BD"/>
    <w:rsid w:val="006B0E2C"/>
    <w:rsid w:val="006B5CE5"/>
    <w:rsid w:val="006B7843"/>
    <w:rsid w:val="006C0165"/>
    <w:rsid w:val="006C5D28"/>
    <w:rsid w:val="006D40BA"/>
    <w:rsid w:val="006D5626"/>
    <w:rsid w:val="006D590B"/>
    <w:rsid w:val="006D5D2B"/>
    <w:rsid w:val="006E2A02"/>
    <w:rsid w:val="006E515E"/>
    <w:rsid w:val="006E53E4"/>
    <w:rsid w:val="006E6E76"/>
    <w:rsid w:val="006F0097"/>
    <w:rsid w:val="006F2C99"/>
    <w:rsid w:val="006F7B0E"/>
    <w:rsid w:val="00702F04"/>
    <w:rsid w:val="00703191"/>
    <w:rsid w:val="00703F92"/>
    <w:rsid w:val="00717139"/>
    <w:rsid w:val="007212E5"/>
    <w:rsid w:val="007223E9"/>
    <w:rsid w:val="007237E7"/>
    <w:rsid w:val="00724B9D"/>
    <w:rsid w:val="007276B9"/>
    <w:rsid w:val="00732B6A"/>
    <w:rsid w:val="007348B2"/>
    <w:rsid w:val="00737F3F"/>
    <w:rsid w:val="007408D0"/>
    <w:rsid w:val="00742043"/>
    <w:rsid w:val="00745699"/>
    <w:rsid w:val="007512E0"/>
    <w:rsid w:val="00751D5E"/>
    <w:rsid w:val="007579CF"/>
    <w:rsid w:val="00757CDA"/>
    <w:rsid w:val="00761BED"/>
    <w:rsid w:val="00763C70"/>
    <w:rsid w:val="00764441"/>
    <w:rsid w:val="00764A83"/>
    <w:rsid w:val="00773446"/>
    <w:rsid w:val="00774D02"/>
    <w:rsid w:val="00776AE0"/>
    <w:rsid w:val="00777FDA"/>
    <w:rsid w:val="007857DB"/>
    <w:rsid w:val="0079015C"/>
    <w:rsid w:val="00791061"/>
    <w:rsid w:val="00792574"/>
    <w:rsid w:val="00793774"/>
    <w:rsid w:val="00793D7F"/>
    <w:rsid w:val="00793EF9"/>
    <w:rsid w:val="00794885"/>
    <w:rsid w:val="00794B3D"/>
    <w:rsid w:val="00797209"/>
    <w:rsid w:val="007A0B63"/>
    <w:rsid w:val="007A1FC8"/>
    <w:rsid w:val="007A3F00"/>
    <w:rsid w:val="007A519E"/>
    <w:rsid w:val="007A6678"/>
    <w:rsid w:val="007A6F31"/>
    <w:rsid w:val="007B00E6"/>
    <w:rsid w:val="007B1CFD"/>
    <w:rsid w:val="007B476D"/>
    <w:rsid w:val="007C1E0A"/>
    <w:rsid w:val="007C4AA0"/>
    <w:rsid w:val="007C6AD5"/>
    <w:rsid w:val="007C747C"/>
    <w:rsid w:val="007D0E42"/>
    <w:rsid w:val="007D287E"/>
    <w:rsid w:val="007D5632"/>
    <w:rsid w:val="007D593F"/>
    <w:rsid w:val="007D7F18"/>
    <w:rsid w:val="007E1208"/>
    <w:rsid w:val="007E1F35"/>
    <w:rsid w:val="007E3FDC"/>
    <w:rsid w:val="007E4B15"/>
    <w:rsid w:val="007E75FD"/>
    <w:rsid w:val="007F1279"/>
    <w:rsid w:val="007F2918"/>
    <w:rsid w:val="007F545A"/>
    <w:rsid w:val="007F6461"/>
    <w:rsid w:val="0080141B"/>
    <w:rsid w:val="008062BF"/>
    <w:rsid w:val="00807181"/>
    <w:rsid w:val="00810AFB"/>
    <w:rsid w:val="00811AB2"/>
    <w:rsid w:val="00812331"/>
    <w:rsid w:val="00817F54"/>
    <w:rsid w:val="0082160F"/>
    <w:rsid w:val="0082164C"/>
    <w:rsid w:val="008316C9"/>
    <w:rsid w:val="0083528A"/>
    <w:rsid w:val="008370E5"/>
    <w:rsid w:val="00840FA6"/>
    <w:rsid w:val="00842E43"/>
    <w:rsid w:val="00843B46"/>
    <w:rsid w:val="00847945"/>
    <w:rsid w:val="00847CC7"/>
    <w:rsid w:val="00850FE0"/>
    <w:rsid w:val="008513EB"/>
    <w:rsid w:val="00851D03"/>
    <w:rsid w:val="0085294C"/>
    <w:rsid w:val="00855A63"/>
    <w:rsid w:val="00855C2F"/>
    <w:rsid w:val="00862003"/>
    <w:rsid w:val="00864F92"/>
    <w:rsid w:val="00865DC2"/>
    <w:rsid w:val="00866FE6"/>
    <w:rsid w:val="00867521"/>
    <w:rsid w:val="0086791E"/>
    <w:rsid w:val="008709E4"/>
    <w:rsid w:val="008828E0"/>
    <w:rsid w:val="008847A8"/>
    <w:rsid w:val="00884E59"/>
    <w:rsid w:val="00885214"/>
    <w:rsid w:val="00890E24"/>
    <w:rsid w:val="008915A4"/>
    <w:rsid w:val="00895370"/>
    <w:rsid w:val="00895401"/>
    <w:rsid w:val="008A0740"/>
    <w:rsid w:val="008A3BBC"/>
    <w:rsid w:val="008A3EB0"/>
    <w:rsid w:val="008A4518"/>
    <w:rsid w:val="008A4F54"/>
    <w:rsid w:val="008A5012"/>
    <w:rsid w:val="008A508B"/>
    <w:rsid w:val="008A5679"/>
    <w:rsid w:val="008A5AAF"/>
    <w:rsid w:val="008A619C"/>
    <w:rsid w:val="008B12E4"/>
    <w:rsid w:val="008B1868"/>
    <w:rsid w:val="008B1F80"/>
    <w:rsid w:val="008B26C8"/>
    <w:rsid w:val="008B794B"/>
    <w:rsid w:val="008C0337"/>
    <w:rsid w:val="008C0AFC"/>
    <w:rsid w:val="008C469F"/>
    <w:rsid w:val="008C60A9"/>
    <w:rsid w:val="008D26CE"/>
    <w:rsid w:val="008D467C"/>
    <w:rsid w:val="008D5C7E"/>
    <w:rsid w:val="008D7191"/>
    <w:rsid w:val="008D7C2E"/>
    <w:rsid w:val="008E1DF9"/>
    <w:rsid w:val="008E253D"/>
    <w:rsid w:val="008E5CD0"/>
    <w:rsid w:val="008E6C1A"/>
    <w:rsid w:val="008F3EFE"/>
    <w:rsid w:val="008F53D9"/>
    <w:rsid w:val="0090425E"/>
    <w:rsid w:val="00906466"/>
    <w:rsid w:val="009076DA"/>
    <w:rsid w:val="00910548"/>
    <w:rsid w:val="00912DB3"/>
    <w:rsid w:val="00915502"/>
    <w:rsid w:val="009165E1"/>
    <w:rsid w:val="00917726"/>
    <w:rsid w:val="00917F00"/>
    <w:rsid w:val="009212D9"/>
    <w:rsid w:val="00925102"/>
    <w:rsid w:val="0092620F"/>
    <w:rsid w:val="0093349A"/>
    <w:rsid w:val="00937090"/>
    <w:rsid w:val="009406CE"/>
    <w:rsid w:val="00941078"/>
    <w:rsid w:val="00952BE8"/>
    <w:rsid w:val="00960E18"/>
    <w:rsid w:val="00962250"/>
    <w:rsid w:val="00962368"/>
    <w:rsid w:val="0096258E"/>
    <w:rsid w:val="009678C6"/>
    <w:rsid w:val="00967ADD"/>
    <w:rsid w:val="0097137E"/>
    <w:rsid w:val="0097695C"/>
    <w:rsid w:val="00976F2C"/>
    <w:rsid w:val="0098046C"/>
    <w:rsid w:val="00982C87"/>
    <w:rsid w:val="009835BC"/>
    <w:rsid w:val="00983F79"/>
    <w:rsid w:val="00987271"/>
    <w:rsid w:val="009900F7"/>
    <w:rsid w:val="00990DA7"/>
    <w:rsid w:val="00991BAD"/>
    <w:rsid w:val="00993E67"/>
    <w:rsid w:val="00994275"/>
    <w:rsid w:val="00996C51"/>
    <w:rsid w:val="00997F0F"/>
    <w:rsid w:val="009A0015"/>
    <w:rsid w:val="009A0E64"/>
    <w:rsid w:val="009A3E6D"/>
    <w:rsid w:val="009A4F7D"/>
    <w:rsid w:val="009A642E"/>
    <w:rsid w:val="009A78D4"/>
    <w:rsid w:val="009B01D9"/>
    <w:rsid w:val="009B1804"/>
    <w:rsid w:val="009B57A7"/>
    <w:rsid w:val="009C0C4E"/>
    <w:rsid w:val="009C2B5E"/>
    <w:rsid w:val="009C36CC"/>
    <w:rsid w:val="009D2353"/>
    <w:rsid w:val="009D3B7E"/>
    <w:rsid w:val="009D7817"/>
    <w:rsid w:val="009E2144"/>
    <w:rsid w:val="009E2F50"/>
    <w:rsid w:val="009E40C5"/>
    <w:rsid w:val="009E5900"/>
    <w:rsid w:val="009E7645"/>
    <w:rsid w:val="009F4491"/>
    <w:rsid w:val="009F5A1A"/>
    <w:rsid w:val="009F64F7"/>
    <w:rsid w:val="00A016F0"/>
    <w:rsid w:val="00A03EBC"/>
    <w:rsid w:val="00A0571E"/>
    <w:rsid w:val="00A07786"/>
    <w:rsid w:val="00A10401"/>
    <w:rsid w:val="00A107DF"/>
    <w:rsid w:val="00A21901"/>
    <w:rsid w:val="00A2540E"/>
    <w:rsid w:val="00A267C4"/>
    <w:rsid w:val="00A34B1D"/>
    <w:rsid w:val="00A3785C"/>
    <w:rsid w:val="00A402F8"/>
    <w:rsid w:val="00A41DFD"/>
    <w:rsid w:val="00A427B4"/>
    <w:rsid w:val="00A43960"/>
    <w:rsid w:val="00A445D1"/>
    <w:rsid w:val="00A4523E"/>
    <w:rsid w:val="00A465E5"/>
    <w:rsid w:val="00A51322"/>
    <w:rsid w:val="00A5138F"/>
    <w:rsid w:val="00A51764"/>
    <w:rsid w:val="00A52109"/>
    <w:rsid w:val="00A54A08"/>
    <w:rsid w:val="00A630F1"/>
    <w:rsid w:val="00A63508"/>
    <w:rsid w:val="00A656BD"/>
    <w:rsid w:val="00A67FBF"/>
    <w:rsid w:val="00A70F8C"/>
    <w:rsid w:val="00A72D1C"/>
    <w:rsid w:val="00A73B29"/>
    <w:rsid w:val="00A75069"/>
    <w:rsid w:val="00A7703C"/>
    <w:rsid w:val="00A77FAF"/>
    <w:rsid w:val="00A83E32"/>
    <w:rsid w:val="00A86B04"/>
    <w:rsid w:val="00A90A81"/>
    <w:rsid w:val="00A92310"/>
    <w:rsid w:val="00A936EB"/>
    <w:rsid w:val="00A94ECB"/>
    <w:rsid w:val="00AA5219"/>
    <w:rsid w:val="00AA7E6C"/>
    <w:rsid w:val="00AB42CC"/>
    <w:rsid w:val="00AB6059"/>
    <w:rsid w:val="00AC60C7"/>
    <w:rsid w:val="00AC673C"/>
    <w:rsid w:val="00AC7028"/>
    <w:rsid w:val="00AD432B"/>
    <w:rsid w:val="00AD472F"/>
    <w:rsid w:val="00AD628D"/>
    <w:rsid w:val="00AD7858"/>
    <w:rsid w:val="00AD7A3C"/>
    <w:rsid w:val="00AE1D69"/>
    <w:rsid w:val="00AF0A36"/>
    <w:rsid w:val="00AF1293"/>
    <w:rsid w:val="00AF1D77"/>
    <w:rsid w:val="00AF230E"/>
    <w:rsid w:val="00AF25FA"/>
    <w:rsid w:val="00AF41A9"/>
    <w:rsid w:val="00AF6CED"/>
    <w:rsid w:val="00B04688"/>
    <w:rsid w:val="00B04746"/>
    <w:rsid w:val="00B0637E"/>
    <w:rsid w:val="00B07233"/>
    <w:rsid w:val="00B07B22"/>
    <w:rsid w:val="00B10D1F"/>
    <w:rsid w:val="00B14B85"/>
    <w:rsid w:val="00B153D9"/>
    <w:rsid w:val="00B177FC"/>
    <w:rsid w:val="00B21718"/>
    <w:rsid w:val="00B25291"/>
    <w:rsid w:val="00B31DF7"/>
    <w:rsid w:val="00B348E6"/>
    <w:rsid w:val="00B3693C"/>
    <w:rsid w:val="00B430D7"/>
    <w:rsid w:val="00B447A9"/>
    <w:rsid w:val="00B45190"/>
    <w:rsid w:val="00B45E29"/>
    <w:rsid w:val="00B47873"/>
    <w:rsid w:val="00B47DE5"/>
    <w:rsid w:val="00B5320F"/>
    <w:rsid w:val="00B557FD"/>
    <w:rsid w:val="00B625DE"/>
    <w:rsid w:val="00B63534"/>
    <w:rsid w:val="00B644B0"/>
    <w:rsid w:val="00B668A1"/>
    <w:rsid w:val="00B66F55"/>
    <w:rsid w:val="00B678C7"/>
    <w:rsid w:val="00B73298"/>
    <w:rsid w:val="00B73CD0"/>
    <w:rsid w:val="00B75CFE"/>
    <w:rsid w:val="00B80394"/>
    <w:rsid w:val="00B805D5"/>
    <w:rsid w:val="00B82DD8"/>
    <w:rsid w:val="00B82F72"/>
    <w:rsid w:val="00B83375"/>
    <w:rsid w:val="00B917A2"/>
    <w:rsid w:val="00B937FC"/>
    <w:rsid w:val="00B94324"/>
    <w:rsid w:val="00B9551D"/>
    <w:rsid w:val="00B96192"/>
    <w:rsid w:val="00B97190"/>
    <w:rsid w:val="00B97E51"/>
    <w:rsid w:val="00BB38BC"/>
    <w:rsid w:val="00BC7D0E"/>
    <w:rsid w:val="00BD454C"/>
    <w:rsid w:val="00BD6103"/>
    <w:rsid w:val="00BE389E"/>
    <w:rsid w:val="00BE3B0E"/>
    <w:rsid w:val="00C1384C"/>
    <w:rsid w:val="00C2014E"/>
    <w:rsid w:val="00C217D3"/>
    <w:rsid w:val="00C2301B"/>
    <w:rsid w:val="00C23D45"/>
    <w:rsid w:val="00C30CEE"/>
    <w:rsid w:val="00C334E5"/>
    <w:rsid w:val="00C35326"/>
    <w:rsid w:val="00C373D3"/>
    <w:rsid w:val="00C41E3A"/>
    <w:rsid w:val="00C47022"/>
    <w:rsid w:val="00C5056F"/>
    <w:rsid w:val="00C5203D"/>
    <w:rsid w:val="00C6018A"/>
    <w:rsid w:val="00C61CEA"/>
    <w:rsid w:val="00C62218"/>
    <w:rsid w:val="00C66E7D"/>
    <w:rsid w:val="00C67B6F"/>
    <w:rsid w:val="00C74A36"/>
    <w:rsid w:val="00C76A27"/>
    <w:rsid w:val="00C81BAC"/>
    <w:rsid w:val="00C83ED9"/>
    <w:rsid w:val="00C84F38"/>
    <w:rsid w:val="00C87440"/>
    <w:rsid w:val="00C93FF0"/>
    <w:rsid w:val="00C96A86"/>
    <w:rsid w:val="00C9732C"/>
    <w:rsid w:val="00CA02C7"/>
    <w:rsid w:val="00CA25BA"/>
    <w:rsid w:val="00CA2A7E"/>
    <w:rsid w:val="00CA3B64"/>
    <w:rsid w:val="00CA5D48"/>
    <w:rsid w:val="00CB31C1"/>
    <w:rsid w:val="00CB4895"/>
    <w:rsid w:val="00CB60A3"/>
    <w:rsid w:val="00CB7CBB"/>
    <w:rsid w:val="00CC3602"/>
    <w:rsid w:val="00CC4D23"/>
    <w:rsid w:val="00CC586A"/>
    <w:rsid w:val="00CC6556"/>
    <w:rsid w:val="00CC67BE"/>
    <w:rsid w:val="00CC74C8"/>
    <w:rsid w:val="00CD24EB"/>
    <w:rsid w:val="00CD5457"/>
    <w:rsid w:val="00CD66A8"/>
    <w:rsid w:val="00CE18E0"/>
    <w:rsid w:val="00CE45B0"/>
    <w:rsid w:val="00CE496A"/>
    <w:rsid w:val="00CE77C0"/>
    <w:rsid w:val="00CF0508"/>
    <w:rsid w:val="00CF36DE"/>
    <w:rsid w:val="00CF3711"/>
    <w:rsid w:val="00CF7E74"/>
    <w:rsid w:val="00D02C0F"/>
    <w:rsid w:val="00D03666"/>
    <w:rsid w:val="00D039C1"/>
    <w:rsid w:val="00D0457B"/>
    <w:rsid w:val="00D06A36"/>
    <w:rsid w:val="00D06EF6"/>
    <w:rsid w:val="00D07ABE"/>
    <w:rsid w:val="00D12BB9"/>
    <w:rsid w:val="00D14BCA"/>
    <w:rsid w:val="00D1772D"/>
    <w:rsid w:val="00D17BF2"/>
    <w:rsid w:val="00D25D13"/>
    <w:rsid w:val="00D32C7D"/>
    <w:rsid w:val="00D333DD"/>
    <w:rsid w:val="00D33B3B"/>
    <w:rsid w:val="00D33B77"/>
    <w:rsid w:val="00D369AF"/>
    <w:rsid w:val="00D36C03"/>
    <w:rsid w:val="00D371CE"/>
    <w:rsid w:val="00D37F24"/>
    <w:rsid w:val="00D43B9F"/>
    <w:rsid w:val="00D46CF2"/>
    <w:rsid w:val="00D47ED3"/>
    <w:rsid w:val="00D506F5"/>
    <w:rsid w:val="00D6027E"/>
    <w:rsid w:val="00D62D92"/>
    <w:rsid w:val="00D64A58"/>
    <w:rsid w:val="00D65348"/>
    <w:rsid w:val="00D6677F"/>
    <w:rsid w:val="00D669D7"/>
    <w:rsid w:val="00D72CD4"/>
    <w:rsid w:val="00D762F4"/>
    <w:rsid w:val="00D76C15"/>
    <w:rsid w:val="00D81F5B"/>
    <w:rsid w:val="00D862A1"/>
    <w:rsid w:val="00D87102"/>
    <w:rsid w:val="00D920FF"/>
    <w:rsid w:val="00D974EF"/>
    <w:rsid w:val="00D979FC"/>
    <w:rsid w:val="00D97B88"/>
    <w:rsid w:val="00DA12F6"/>
    <w:rsid w:val="00DA1B3F"/>
    <w:rsid w:val="00DA37EA"/>
    <w:rsid w:val="00DA61A9"/>
    <w:rsid w:val="00DA666C"/>
    <w:rsid w:val="00DA6D14"/>
    <w:rsid w:val="00DC0104"/>
    <w:rsid w:val="00DC05BC"/>
    <w:rsid w:val="00DC28C2"/>
    <w:rsid w:val="00DC4BD1"/>
    <w:rsid w:val="00DC71EB"/>
    <w:rsid w:val="00DC7CFA"/>
    <w:rsid w:val="00DD1C15"/>
    <w:rsid w:val="00DD229E"/>
    <w:rsid w:val="00DD2481"/>
    <w:rsid w:val="00DD3D29"/>
    <w:rsid w:val="00DD55D3"/>
    <w:rsid w:val="00DD61F3"/>
    <w:rsid w:val="00DE0793"/>
    <w:rsid w:val="00DE1137"/>
    <w:rsid w:val="00DF00F3"/>
    <w:rsid w:val="00DF058E"/>
    <w:rsid w:val="00DF36C4"/>
    <w:rsid w:val="00DF5042"/>
    <w:rsid w:val="00E02ABE"/>
    <w:rsid w:val="00E02B7E"/>
    <w:rsid w:val="00E16CF0"/>
    <w:rsid w:val="00E1714A"/>
    <w:rsid w:val="00E20DFB"/>
    <w:rsid w:val="00E265BE"/>
    <w:rsid w:val="00E27F54"/>
    <w:rsid w:val="00E30148"/>
    <w:rsid w:val="00E304F1"/>
    <w:rsid w:val="00E30C3A"/>
    <w:rsid w:val="00E32BBD"/>
    <w:rsid w:val="00E34059"/>
    <w:rsid w:val="00E37434"/>
    <w:rsid w:val="00E37EA3"/>
    <w:rsid w:val="00E4077E"/>
    <w:rsid w:val="00E426FA"/>
    <w:rsid w:val="00E434A9"/>
    <w:rsid w:val="00E43AF3"/>
    <w:rsid w:val="00E43DFE"/>
    <w:rsid w:val="00E452AA"/>
    <w:rsid w:val="00E45E0B"/>
    <w:rsid w:val="00E46B4B"/>
    <w:rsid w:val="00E520C8"/>
    <w:rsid w:val="00E52B6D"/>
    <w:rsid w:val="00E53031"/>
    <w:rsid w:val="00E564AF"/>
    <w:rsid w:val="00E63F96"/>
    <w:rsid w:val="00E64F9F"/>
    <w:rsid w:val="00E65F36"/>
    <w:rsid w:val="00E672FB"/>
    <w:rsid w:val="00E72230"/>
    <w:rsid w:val="00E757F6"/>
    <w:rsid w:val="00E75E27"/>
    <w:rsid w:val="00E75F0E"/>
    <w:rsid w:val="00E813CE"/>
    <w:rsid w:val="00E8308C"/>
    <w:rsid w:val="00E8469D"/>
    <w:rsid w:val="00E854E3"/>
    <w:rsid w:val="00E86166"/>
    <w:rsid w:val="00E8638E"/>
    <w:rsid w:val="00E91084"/>
    <w:rsid w:val="00E9300A"/>
    <w:rsid w:val="00E9386B"/>
    <w:rsid w:val="00E94212"/>
    <w:rsid w:val="00E95FEA"/>
    <w:rsid w:val="00E97E72"/>
    <w:rsid w:val="00EA1AA5"/>
    <w:rsid w:val="00EA24C1"/>
    <w:rsid w:val="00EA24E1"/>
    <w:rsid w:val="00EA611A"/>
    <w:rsid w:val="00EA7617"/>
    <w:rsid w:val="00EB02EA"/>
    <w:rsid w:val="00EB2E5E"/>
    <w:rsid w:val="00EB320B"/>
    <w:rsid w:val="00EB3459"/>
    <w:rsid w:val="00EB49E8"/>
    <w:rsid w:val="00EB4D92"/>
    <w:rsid w:val="00EB6FEE"/>
    <w:rsid w:val="00EB71FF"/>
    <w:rsid w:val="00EC07FF"/>
    <w:rsid w:val="00EC4979"/>
    <w:rsid w:val="00ED093C"/>
    <w:rsid w:val="00ED1058"/>
    <w:rsid w:val="00ED16D3"/>
    <w:rsid w:val="00ED3FF6"/>
    <w:rsid w:val="00ED4595"/>
    <w:rsid w:val="00EE01E9"/>
    <w:rsid w:val="00EE21BB"/>
    <w:rsid w:val="00EE4140"/>
    <w:rsid w:val="00EE65C8"/>
    <w:rsid w:val="00EF1D94"/>
    <w:rsid w:val="00EF5008"/>
    <w:rsid w:val="00EF6840"/>
    <w:rsid w:val="00EF763B"/>
    <w:rsid w:val="00F02524"/>
    <w:rsid w:val="00F02A56"/>
    <w:rsid w:val="00F02F9C"/>
    <w:rsid w:val="00F04F93"/>
    <w:rsid w:val="00F06684"/>
    <w:rsid w:val="00F07215"/>
    <w:rsid w:val="00F23796"/>
    <w:rsid w:val="00F238C1"/>
    <w:rsid w:val="00F24D6E"/>
    <w:rsid w:val="00F27E12"/>
    <w:rsid w:val="00F35F18"/>
    <w:rsid w:val="00F4087F"/>
    <w:rsid w:val="00F42465"/>
    <w:rsid w:val="00F43900"/>
    <w:rsid w:val="00F52763"/>
    <w:rsid w:val="00F54166"/>
    <w:rsid w:val="00F626B5"/>
    <w:rsid w:val="00F661FA"/>
    <w:rsid w:val="00F6694B"/>
    <w:rsid w:val="00F70FEA"/>
    <w:rsid w:val="00F736BA"/>
    <w:rsid w:val="00F769B3"/>
    <w:rsid w:val="00F81DCB"/>
    <w:rsid w:val="00F831F2"/>
    <w:rsid w:val="00F83302"/>
    <w:rsid w:val="00F834E9"/>
    <w:rsid w:val="00F83FB9"/>
    <w:rsid w:val="00F91160"/>
    <w:rsid w:val="00F92A98"/>
    <w:rsid w:val="00F94099"/>
    <w:rsid w:val="00F960EE"/>
    <w:rsid w:val="00F96963"/>
    <w:rsid w:val="00F96978"/>
    <w:rsid w:val="00F97FF8"/>
    <w:rsid w:val="00FA1E64"/>
    <w:rsid w:val="00FA2931"/>
    <w:rsid w:val="00FA489D"/>
    <w:rsid w:val="00FA6D2D"/>
    <w:rsid w:val="00FB22D8"/>
    <w:rsid w:val="00FB3D02"/>
    <w:rsid w:val="00FB7E13"/>
    <w:rsid w:val="00FC70DA"/>
    <w:rsid w:val="00FC78EB"/>
    <w:rsid w:val="00FD290A"/>
    <w:rsid w:val="00FE0C33"/>
    <w:rsid w:val="00FE7867"/>
    <w:rsid w:val="00FE7DDA"/>
    <w:rsid w:val="00FF1707"/>
    <w:rsid w:val="00FF2975"/>
    <w:rsid w:val="00FF31D6"/>
    <w:rsid w:val="00FF450D"/>
    <w:rsid w:val="00FF6414"/>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9B4A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eastAsia="en-US"/>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eastAsia="en-US"/>
    </w:rPr>
  </w:style>
  <w:style w:type="paragraph" w:styleId="ListParagraph">
    <w:name w:val="List Paragraph"/>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uiPriority w:val="39"/>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semiHidden/>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link w:val="ListParagraph"/>
    <w:uiPriority w:val="34"/>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paragraph" w:styleId="Footer">
    <w:name w:val="footer"/>
    <w:basedOn w:val="Normal"/>
    <w:link w:val="FooterChar"/>
    <w:uiPriority w:val="99"/>
    <w:unhideWhenUsed/>
    <w:rsid w:val="00355186"/>
    <w:pPr>
      <w:tabs>
        <w:tab w:val="center" w:pos="4419"/>
        <w:tab w:val="right" w:pos="8838"/>
      </w:tabs>
    </w:pPr>
  </w:style>
  <w:style w:type="character" w:customStyle="1" w:styleId="FooterChar">
    <w:name w:val="Footer Char"/>
    <w:link w:val="Footer"/>
    <w:uiPriority w:val="99"/>
    <w:rsid w:val="00355186"/>
    <w:rPr>
      <w:rFonts w:ascii="Times New Roman" w:eastAsia="Times New Roman" w:hAnsi="Times New Roman"/>
      <w:lang w:val="en-GB" w:eastAsia="en-US"/>
    </w:rPr>
  </w:style>
  <w:style w:type="character" w:customStyle="1" w:styleId="CRCoverPageChar">
    <w:name w:val="CR Cover Page Char"/>
    <w:link w:val="CRCoverPage"/>
    <w:locked/>
    <w:rsid w:val="00DD2481"/>
    <w:rPr>
      <w:rFonts w:ascii="Arial" w:hAnsi="Arial"/>
      <w:lang w:val="en-GB" w:eastAsia="en-US"/>
    </w:rPr>
  </w:style>
  <w:style w:type="paragraph" w:styleId="Revision">
    <w:name w:val="Revision"/>
    <w:hidden/>
    <w:uiPriority w:val="99"/>
    <w:semiHidden/>
    <w:rsid w:val="0032785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398334452">
      <w:bodyDiv w:val="1"/>
      <w:marLeft w:val="0"/>
      <w:marRight w:val="0"/>
      <w:marTop w:val="0"/>
      <w:marBottom w:val="0"/>
      <w:divBdr>
        <w:top w:val="none" w:sz="0" w:space="0" w:color="auto"/>
        <w:left w:val="none" w:sz="0" w:space="0" w:color="auto"/>
        <w:bottom w:val="none" w:sz="0" w:space="0" w:color="auto"/>
        <w:right w:val="none" w:sz="0" w:space="0" w:color="auto"/>
      </w:divBdr>
      <w:divsChild>
        <w:div w:id="1882593553">
          <w:marLeft w:val="547"/>
          <w:marRight w:val="0"/>
          <w:marTop w:val="96"/>
          <w:marBottom w:val="0"/>
          <w:divBdr>
            <w:top w:val="none" w:sz="0" w:space="0" w:color="auto"/>
            <w:left w:val="none" w:sz="0" w:space="0" w:color="auto"/>
            <w:bottom w:val="none" w:sz="0" w:space="0" w:color="auto"/>
            <w:right w:val="none" w:sz="0" w:space="0" w:color="auto"/>
          </w:divBdr>
        </w:div>
        <w:div w:id="1361541463">
          <w:marLeft w:val="1166"/>
          <w:marRight w:val="0"/>
          <w:marTop w:val="96"/>
          <w:marBottom w:val="0"/>
          <w:divBdr>
            <w:top w:val="none" w:sz="0" w:space="0" w:color="auto"/>
            <w:left w:val="none" w:sz="0" w:space="0" w:color="auto"/>
            <w:bottom w:val="none" w:sz="0" w:space="0" w:color="auto"/>
            <w:right w:val="none" w:sz="0" w:space="0" w:color="auto"/>
          </w:divBdr>
        </w:div>
        <w:div w:id="1889417308">
          <w:marLeft w:val="1166"/>
          <w:marRight w:val="0"/>
          <w:marTop w:val="96"/>
          <w:marBottom w:val="0"/>
          <w:divBdr>
            <w:top w:val="none" w:sz="0" w:space="0" w:color="auto"/>
            <w:left w:val="none" w:sz="0" w:space="0" w:color="auto"/>
            <w:bottom w:val="none" w:sz="0" w:space="0" w:color="auto"/>
            <w:right w:val="none" w:sz="0" w:space="0" w:color="auto"/>
          </w:divBdr>
        </w:div>
        <w:div w:id="1809543887">
          <w:marLeft w:val="1166"/>
          <w:marRight w:val="0"/>
          <w:marTop w:val="96"/>
          <w:marBottom w:val="0"/>
          <w:divBdr>
            <w:top w:val="none" w:sz="0" w:space="0" w:color="auto"/>
            <w:left w:val="none" w:sz="0" w:space="0" w:color="auto"/>
            <w:bottom w:val="none" w:sz="0" w:space="0" w:color="auto"/>
            <w:right w:val="none" w:sz="0" w:space="0" w:color="auto"/>
          </w:divBdr>
        </w:div>
        <w:div w:id="492112500">
          <w:marLeft w:val="1800"/>
          <w:marRight w:val="0"/>
          <w:marTop w:val="86"/>
          <w:marBottom w:val="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2119784">
      <w:bodyDiv w:val="1"/>
      <w:marLeft w:val="0"/>
      <w:marRight w:val="0"/>
      <w:marTop w:val="0"/>
      <w:marBottom w:val="0"/>
      <w:divBdr>
        <w:top w:val="none" w:sz="0" w:space="0" w:color="auto"/>
        <w:left w:val="none" w:sz="0" w:space="0" w:color="auto"/>
        <w:bottom w:val="none" w:sz="0" w:space="0" w:color="auto"/>
        <w:right w:val="none" w:sz="0" w:space="0" w:color="auto"/>
      </w:divBdr>
      <w:divsChild>
        <w:div w:id="1540046165">
          <w:marLeft w:val="547"/>
          <w:marRight w:val="0"/>
          <w:marTop w:val="115"/>
          <w:marBottom w:val="0"/>
          <w:divBdr>
            <w:top w:val="none" w:sz="0" w:space="0" w:color="auto"/>
            <w:left w:val="none" w:sz="0" w:space="0" w:color="auto"/>
            <w:bottom w:val="none" w:sz="0" w:space="0" w:color="auto"/>
            <w:right w:val="none" w:sz="0" w:space="0" w:color="auto"/>
          </w:divBdr>
        </w:div>
        <w:div w:id="629819527">
          <w:marLeft w:val="1166"/>
          <w:marRight w:val="0"/>
          <w:marTop w:val="86"/>
          <w:marBottom w:val="0"/>
          <w:divBdr>
            <w:top w:val="none" w:sz="0" w:space="0" w:color="auto"/>
            <w:left w:val="none" w:sz="0" w:space="0" w:color="auto"/>
            <w:bottom w:val="none" w:sz="0" w:space="0" w:color="auto"/>
            <w:right w:val="none" w:sz="0" w:space="0" w:color="auto"/>
          </w:divBdr>
        </w:div>
        <w:div w:id="276910896">
          <w:marLeft w:val="1166"/>
          <w:marRight w:val="0"/>
          <w:marTop w:val="86"/>
          <w:marBottom w:val="0"/>
          <w:divBdr>
            <w:top w:val="none" w:sz="0" w:space="0" w:color="auto"/>
            <w:left w:val="none" w:sz="0" w:space="0" w:color="auto"/>
            <w:bottom w:val="none" w:sz="0" w:space="0" w:color="auto"/>
            <w:right w:val="none" w:sz="0" w:space="0" w:color="auto"/>
          </w:divBdr>
        </w:div>
        <w:div w:id="462965624">
          <w:marLeft w:val="1166"/>
          <w:marRight w:val="0"/>
          <w:marTop w:val="86"/>
          <w:marBottom w:val="0"/>
          <w:divBdr>
            <w:top w:val="none" w:sz="0" w:space="0" w:color="auto"/>
            <w:left w:val="none" w:sz="0" w:space="0" w:color="auto"/>
            <w:bottom w:val="none" w:sz="0" w:space="0" w:color="auto"/>
            <w:right w:val="none" w:sz="0" w:space="0" w:color="auto"/>
          </w:divBdr>
        </w:div>
        <w:div w:id="1780443168">
          <w:marLeft w:val="1800"/>
          <w:marRight w:val="0"/>
          <w:marTop w:val="77"/>
          <w:marBottom w:val="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40555884">
      <w:bodyDiv w:val="1"/>
      <w:marLeft w:val="0"/>
      <w:marRight w:val="0"/>
      <w:marTop w:val="0"/>
      <w:marBottom w:val="0"/>
      <w:divBdr>
        <w:top w:val="none" w:sz="0" w:space="0" w:color="auto"/>
        <w:left w:val="none" w:sz="0" w:space="0" w:color="auto"/>
        <w:bottom w:val="none" w:sz="0" w:space="0" w:color="auto"/>
        <w:right w:val="none" w:sz="0" w:space="0" w:color="auto"/>
      </w:divBdr>
      <w:divsChild>
        <w:div w:id="148064597">
          <w:marLeft w:val="547"/>
          <w:marRight w:val="0"/>
          <w:marTop w:val="96"/>
          <w:marBottom w:val="0"/>
          <w:divBdr>
            <w:top w:val="none" w:sz="0" w:space="0" w:color="auto"/>
            <w:left w:val="none" w:sz="0" w:space="0" w:color="auto"/>
            <w:bottom w:val="none" w:sz="0" w:space="0" w:color="auto"/>
            <w:right w:val="none" w:sz="0" w:space="0" w:color="auto"/>
          </w:divBdr>
        </w:div>
        <w:div w:id="1093815097">
          <w:marLeft w:val="1166"/>
          <w:marRight w:val="0"/>
          <w:marTop w:val="86"/>
          <w:marBottom w:val="0"/>
          <w:divBdr>
            <w:top w:val="none" w:sz="0" w:space="0" w:color="auto"/>
            <w:left w:val="none" w:sz="0" w:space="0" w:color="auto"/>
            <w:bottom w:val="none" w:sz="0" w:space="0" w:color="auto"/>
            <w:right w:val="none" w:sz="0" w:space="0" w:color="auto"/>
          </w:divBdr>
        </w:div>
        <w:div w:id="1144392373">
          <w:marLeft w:val="1166"/>
          <w:marRight w:val="0"/>
          <w:marTop w:val="86"/>
          <w:marBottom w:val="0"/>
          <w:divBdr>
            <w:top w:val="none" w:sz="0" w:space="0" w:color="auto"/>
            <w:left w:val="none" w:sz="0" w:space="0" w:color="auto"/>
            <w:bottom w:val="none" w:sz="0" w:space="0" w:color="auto"/>
            <w:right w:val="none" w:sz="0" w:space="0" w:color="auto"/>
          </w:divBdr>
        </w:div>
        <w:div w:id="1367490740">
          <w:marLeft w:val="1166"/>
          <w:marRight w:val="0"/>
          <w:marTop w:val="86"/>
          <w:marBottom w:val="0"/>
          <w:divBdr>
            <w:top w:val="none" w:sz="0" w:space="0" w:color="auto"/>
            <w:left w:val="none" w:sz="0" w:space="0" w:color="auto"/>
            <w:bottom w:val="none" w:sz="0" w:space="0" w:color="auto"/>
            <w:right w:val="none" w:sz="0" w:space="0" w:color="auto"/>
          </w:divBdr>
        </w:div>
      </w:divsChild>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1597-322A-4AD8-9E6D-5116CB55B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2019-01-18T08:15:00Z</dcterms:created>
  <dcterms:modified xsi:type="dcterms:W3CDTF">2019-05-03T13:30:00Z</dcterms:modified>
</cp:coreProperties>
</file>